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exact"/>
        <w:jc w:val="center"/>
        <w:rPr>
          <w:rFonts w:hint="eastAsia" w:ascii="黑体" w:hAnsi="黑体" w:eastAsia="黑体"/>
          <w:b/>
          <w:sz w:val="32"/>
          <w:szCs w:val="32"/>
          <w:lang w:eastAsia="zh-CN"/>
        </w:rPr>
      </w:pPr>
      <w:r>
        <w:rPr>
          <w:rFonts w:hint="eastAsia" w:ascii="黑体" w:hAnsi="黑体" w:eastAsia="黑体"/>
          <w:b/>
          <w:sz w:val="32"/>
          <w:szCs w:val="32"/>
        </w:rPr>
        <w:t>2020年度机械</w:t>
      </w:r>
      <w:r>
        <w:rPr>
          <w:rFonts w:hint="eastAsia" w:ascii="黑体" w:hAnsi="黑体" w:eastAsia="黑体"/>
          <w:b/>
          <w:sz w:val="32"/>
          <w:szCs w:val="32"/>
          <w:lang w:eastAsia="zh-CN"/>
        </w:rPr>
        <w:t>行业</w:t>
      </w:r>
      <w:r>
        <w:rPr>
          <w:rFonts w:hint="eastAsia" w:ascii="黑体" w:hAnsi="黑体" w:eastAsia="黑体"/>
          <w:b/>
          <w:sz w:val="32"/>
          <w:szCs w:val="32"/>
        </w:rPr>
        <w:t>职业教育</w:t>
      </w:r>
      <w:r>
        <w:rPr>
          <w:rFonts w:hint="eastAsia" w:ascii="黑体" w:hAnsi="黑体" w:eastAsia="黑体"/>
          <w:b/>
          <w:sz w:val="32"/>
          <w:szCs w:val="32"/>
          <w:lang w:eastAsia="zh-CN"/>
        </w:rPr>
        <w:t>技能大赛</w:t>
      </w:r>
    </w:p>
    <w:p>
      <w:pPr>
        <w:widowControl/>
        <w:spacing w:line="480" w:lineRule="exact"/>
        <w:jc w:val="center"/>
        <w:rPr>
          <w:rFonts w:ascii="黑体" w:hAnsi="黑体" w:eastAsia="黑体" w:cs="仿宋_GB2312"/>
          <w:b/>
          <w:color w:val="000000"/>
          <w:sz w:val="32"/>
          <w:szCs w:val="32"/>
        </w:rPr>
      </w:pPr>
      <w:r>
        <w:rPr>
          <w:rFonts w:hint="eastAsia" w:ascii="黑体" w:hAnsi="黑体" w:eastAsia="黑体" w:cs="仿宋_GB2312"/>
          <w:b/>
          <w:color w:val="000000"/>
          <w:sz w:val="32"/>
          <w:szCs w:val="32"/>
        </w:rPr>
        <w:t xml:space="preserve"> “中鑫教育杯”智能汽车技术应用大赛（中职组）</w:t>
      </w:r>
    </w:p>
    <w:p>
      <w:pPr>
        <w:widowControl/>
        <w:spacing w:line="480" w:lineRule="exact"/>
        <w:jc w:val="center"/>
        <w:rPr>
          <w:rFonts w:ascii="黑体" w:hAnsi="黑体" w:eastAsia="黑体" w:cs="仿宋_GB2312"/>
          <w:b/>
          <w:sz w:val="32"/>
          <w:szCs w:val="32"/>
        </w:rPr>
      </w:pPr>
      <w:r>
        <w:rPr>
          <w:rFonts w:hint="eastAsia" w:ascii="黑体" w:hAnsi="黑体" w:eastAsia="黑体" w:cs="仿宋_GB2312"/>
          <w:b/>
          <w:sz w:val="32"/>
          <w:szCs w:val="32"/>
        </w:rPr>
        <w:t>竞赛规程</w:t>
      </w:r>
    </w:p>
    <w:p>
      <w:pPr>
        <w:snapToGrid w:val="0"/>
        <w:spacing w:line="540" w:lineRule="exact"/>
        <w:jc w:val="center"/>
        <w:rPr>
          <w:rFonts w:ascii="黑体" w:hAnsi="黑体" w:eastAsia="黑体" w:cs="仿宋_GB2312"/>
          <w:b/>
          <w:color w:val="000000"/>
          <w:sz w:val="36"/>
          <w:szCs w:val="36"/>
        </w:rPr>
      </w:pPr>
    </w:p>
    <w:p>
      <w:pPr>
        <w:snapToGrid w:val="0"/>
        <w:spacing w:line="560" w:lineRule="exact"/>
        <w:ind w:firstLine="602" w:firstLineChars="200"/>
        <w:rPr>
          <w:rFonts w:ascii="仿宋_GB2312" w:hAnsi="Arial Narrow" w:eastAsia="仿宋_GB2312" w:cs="Arial"/>
          <w:b/>
          <w:bCs/>
          <w:color w:val="000000"/>
          <w:sz w:val="30"/>
          <w:szCs w:val="30"/>
        </w:rPr>
      </w:pPr>
      <w:r>
        <w:rPr>
          <w:rFonts w:hint="eastAsia" w:ascii="仿宋_GB2312" w:hAnsi="Arial Narrow" w:eastAsia="仿宋_GB2312" w:cs="Arial"/>
          <w:b/>
          <w:bCs/>
          <w:color w:val="000000"/>
          <w:sz w:val="30"/>
          <w:szCs w:val="30"/>
        </w:rPr>
        <w:t>一、赛项名称</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赛项名称：</w:t>
      </w:r>
      <w:bookmarkStart w:id="0" w:name="OLE_LINK4"/>
      <w:bookmarkStart w:id="1" w:name="OLE_LINK3"/>
      <w:r>
        <w:rPr>
          <w:rFonts w:hint="eastAsia" w:ascii="仿宋_GB2312" w:hAnsi="仿宋_GB2312" w:eastAsia="仿宋_GB2312" w:cs="仿宋_GB2312"/>
          <w:sz w:val="30"/>
          <w:szCs w:val="30"/>
        </w:rPr>
        <w:t>智能汽车技术应用</w:t>
      </w:r>
      <w:bookmarkEnd w:id="0"/>
      <w:bookmarkEnd w:id="1"/>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英文名称：Application of Intelligent Vehicle Technology</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赛项归属产业：加工制造大类</w:t>
      </w:r>
    </w:p>
    <w:p>
      <w:pPr>
        <w:snapToGrid w:val="0"/>
        <w:spacing w:line="560" w:lineRule="exact"/>
        <w:ind w:firstLine="602" w:firstLineChars="200"/>
        <w:rPr>
          <w:rFonts w:ascii="仿宋_GB2312" w:hAnsi="Arial Narrow" w:eastAsia="仿宋_GB2312" w:cs="Arial"/>
          <w:b/>
          <w:bCs/>
          <w:color w:val="000000"/>
          <w:sz w:val="30"/>
          <w:szCs w:val="30"/>
        </w:rPr>
      </w:pPr>
      <w:r>
        <w:rPr>
          <w:rFonts w:hint="eastAsia" w:ascii="仿宋_GB2312" w:hAnsi="Arial Narrow" w:eastAsia="仿宋_GB2312" w:cs="Arial"/>
          <w:b/>
          <w:bCs/>
          <w:color w:val="000000"/>
          <w:sz w:val="30"/>
          <w:szCs w:val="30"/>
        </w:rPr>
        <w:t>二、赛项组别及参赛对象</w:t>
      </w:r>
    </w:p>
    <w:p>
      <w:pPr>
        <w:spacing w:line="560" w:lineRule="exact"/>
        <w:ind w:firstLine="600" w:firstLineChars="200"/>
        <w:rPr>
          <w:rFonts w:ascii="仿宋_GB2312" w:hAnsi="楷体" w:eastAsia="仿宋_GB2312" w:cs="仿宋"/>
          <w:sz w:val="30"/>
          <w:szCs w:val="30"/>
        </w:rPr>
      </w:pPr>
      <w:r>
        <w:rPr>
          <w:rFonts w:hint="eastAsia" w:ascii="仿宋_GB2312" w:hAnsi="楷体" w:eastAsia="仿宋_GB2312" w:cs="仿宋"/>
          <w:sz w:val="30"/>
          <w:szCs w:val="30"/>
        </w:rPr>
        <w:t>（一）赛项组别</w:t>
      </w:r>
    </w:p>
    <w:p>
      <w:pPr>
        <w:spacing w:line="560" w:lineRule="exact"/>
        <w:ind w:firstLine="600" w:firstLineChars="200"/>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中职组</w:t>
      </w:r>
    </w:p>
    <w:p>
      <w:pPr>
        <w:spacing w:line="560" w:lineRule="exact"/>
        <w:ind w:firstLine="600" w:firstLineChars="200"/>
        <w:rPr>
          <w:rFonts w:ascii="仿宋_GB2312" w:hAnsi="楷体" w:eastAsia="仿宋_GB2312" w:cs="仿宋"/>
          <w:sz w:val="30"/>
          <w:szCs w:val="30"/>
        </w:rPr>
      </w:pPr>
      <w:r>
        <w:rPr>
          <w:rFonts w:hint="eastAsia" w:ascii="仿宋_GB2312" w:hAnsi="楷体" w:eastAsia="仿宋_GB2312" w:cs="仿宋"/>
          <w:sz w:val="30"/>
          <w:szCs w:val="30"/>
        </w:rPr>
        <w:t>（二）参赛对象</w:t>
      </w:r>
    </w:p>
    <w:p>
      <w:pPr>
        <w:widowControl/>
        <w:spacing w:line="560" w:lineRule="exact"/>
        <w:ind w:firstLine="600" w:firstLineChars="200"/>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1、组成要求</w:t>
      </w:r>
    </w:p>
    <w:p>
      <w:pPr>
        <w:snapToGrid w:val="0"/>
        <w:spacing w:line="560" w:lineRule="exact"/>
        <w:ind w:firstLine="600" w:firstLineChars="200"/>
        <w:rPr>
          <w:rFonts w:ascii="Arial Narrow" w:hAnsi="Arial Narrow" w:eastAsia="仿宋_GB2312" w:cs="Arial"/>
          <w:sz w:val="30"/>
          <w:szCs w:val="30"/>
        </w:rPr>
      </w:pPr>
      <w:r>
        <w:rPr>
          <w:rFonts w:hint="eastAsia" w:ascii="Arial Narrow" w:hAnsi="Arial Narrow" w:eastAsia="仿宋_GB2312" w:cs="Arial"/>
          <w:sz w:val="30"/>
          <w:szCs w:val="30"/>
        </w:rPr>
        <w:t>竞赛以团体赛方式进行。每个参赛队3名选手，参赛选手必须是2020年度中等职业学校全日制在籍学生，不限性别，年龄须不超过21周岁，年龄计算的截止时间为2020年5月1日。</w:t>
      </w:r>
    </w:p>
    <w:p>
      <w:pPr>
        <w:widowControl/>
        <w:spacing w:line="560" w:lineRule="exact"/>
        <w:ind w:firstLine="600" w:firstLineChars="200"/>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2、组队方式</w:t>
      </w:r>
    </w:p>
    <w:p>
      <w:pPr>
        <w:widowControl/>
        <w:spacing w:line="560" w:lineRule="exact"/>
        <w:ind w:firstLine="600" w:firstLineChars="200"/>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每个参赛队3名选手，同一学校相同项目报名参赛队不超过2支，不得跨校组队；</w:t>
      </w:r>
    </w:p>
    <w:p>
      <w:pPr>
        <w:widowControl/>
        <w:spacing w:line="560" w:lineRule="exact"/>
        <w:ind w:firstLine="600" w:firstLineChars="200"/>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指导教师须为本校专兼职教师，每队限报2名指导教师。</w:t>
      </w:r>
    </w:p>
    <w:p>
      <w:pPr>
        <w:snapToGrid w:val="0"/>
        <w:spacing w:line="560" w:lineRule="exact"/>
        <w:ind w:firstLine="602" w:firstLineChars="200"/>
        <w:rPr>
          <w:rFonts w:ascii="仿宋_GB2312" w:hAnsi="Arial Narrow" w:eastAsia="仿宋_GB2312" w:cs="Arial"/>
          <w:b/>
          <w:bCs/>
          <w:color w:val="000000"/>
          <w:sz w:val="30"/>
          <w:szCs w:val="30"/>
        </w:rPr>
      </w:pPr>
      <w:r>
        <w:rPr>
          <w:rFonts w:hint="eastAsia" w:ascii="仿宋_GB2312" w:hAnsi="Arial Narrow" w:eastAsia="仿宋_GB2312" w:cs="Arial"/>
          <w:b/>
          <w:bCs/>
          <w:color w:val="000000"/>
          <w:sz w:val="30"/>
          <w:szCs w:val="30"/>
        </w:rPr>
        <w:t>三、竞赛拟定时间及地点</w:t>
      </w:r>
    </w:p>
    <w:p>
      <w:pPr>
        <w:spacing w:line="560" w:lineRule="exact"/>
        <w:ind w:firstLine="600" w:firstLineChars="200"/>
        <w:rPr>
          <w:rFonts w:ascii="仿宋_GB2312" w:hAnsi="楷体" w:eastAsia="仿宋_GB2312" w:cs="仿宋"/>
          <w:sz w:val="30"/>
          <w:szCs w:val="30"/>
        </w:rPr>
      </w:pPr>
      <w:r>
        <w:rPr>
          <w:rFonts w:hint="eastAsia" w:ascii="仿宋_GB2312" w:hAnsi="楷体" w:eastAsia="仿宋_GB2312" w:cs="仿宋"/>
          <w:sz w:val="30"/>
          <w:szCs w:val="30"/>
        </w:rPr>
        <w:t>（一）竞赛时间</w:t>
      </w:r>
    </w:p>
    <w:p>
      <w:pPr>
        <w:spacing w:line="560" w:lineRule="exact"/>
        <w:ind w:firstLine="600" w:firstLineChars="200"/>
        <w:rPr>
          <w:rFonts w:ascii="仿宋_GB2312" w:hAnsi="仿宋" w:eastAsia="仿宋_GB2312" w:cs="仿宋"/>
          <w:sz w:val="30"/>
          <w:szCs w:val="30"/>
        </w:rPr>
      </w:pPr>
      <w:r>
        <w:rPr>
          <w:rFonts w:hint="eastAsia" w:ascii="仿宋_GB2312" w:hAnsi="仿宋" w:eastAsia="仿宋_GB2312" w:cs="仿宋"/>
          <w:sz w:val="30"/>
          <w:szCs w:val="30"/>
        </w:rPr>
        <w:t>2020年12月13日</w:t>
      </w:r>
    </w:p>
    <w:p>
      <w:pPr>
        <w:snapToGrid w:val="0"/>
        <w:spacing w:line="560" w:lineRule="exact"/>
        <w:ind w:firstLine="600" w:firstLineChars="200"/>
        <w:rPr>
          <w:rFonts w:ascii="Arial Narrow" w:hAnsi="Arial Narrow" w:eastAsia="仿宋_GB2312" w:cs="Arial"/>
          <w:sz w:val="30"/>
          <w:szCs w:val="30"/>
        </w:rPr>
      </w:pPr>
      <w:r>
        <w:rPr>
          <w:rFonts w:hint="eastAsia" w:ascii="Arial Narrow" w:hAnsi="Arial Narrow" w:eastAsia="仿宋_GB2312" w:cs="Arial"/>
          <w:sz w:val="30"/>
          <w:szCs w:val="30"/>
        </w:rPr>
        <w:t>本赛项竞赛时间为2天，其中正式比赛日1天，其竞赛日程安排详见表1。</w:t>
      </w:r>
    </w:p>
    <w:p>
      <w:pPr>
        <w:snapToGrid w:val="0"/>
        <w:spacing w:line="560" w:lineRule="exact"/>
        <w:ind w:firstLine="2711" w:firstLineChars="900"/>
        <w:rPr>
          <w:rFonts w:ascii="Arial Narrow" w:hAnsi="Arial Narrow" w:eastAsia="仿宋_GB2312" w:cs="Arial"/>
          <w:sz w:val="30"/>
          <w:szCs w:val="30"/>
        </w:rPr>
      </w:pPr>
      <w:r>
        <w:rPr>
          <w:rFonts w:hint="eastAsia" w:ascii="Arial Narrow" w:hAnsi="Arial Narrow" w:eastAsia="仿宋_GB2312" w:cs="Arial"/>
          <w:b/>
          <w:bCs/>
          <w:sz w:val="30"/>
          <w:szCs w:val="30"/>
        </w:rPr>
        <w:t>表1竞赛</w:t>
      </w:r>
      <w:r>
        <w:rPr>
          <w:rFonts w:ascii="Arial Narrow" w:hAnsi="Arial Narrow" w:eastAsia="仿宋_GB2312" w:cs="Arial"/>
          <w:b/>
          <w:bCs/>
          <w:sz w:val="30"/>
          <w:szCs w:val="30"/>
        </w:rPr>
        <w:t>日程表</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3"/>
        <w:gridCol w:w="1701"/>
        <w:gridCol w:w="4394"/>
        <w:gridCol w:w="1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973" w:type="dxa"/>
          </w:tcPr>
          <w:p>
            <w:pPr>
              <w:snapToGrid w:val="0"/>
              <w:spacing w:line="520" w:lineRule="exact"/>
              <w:jc w:val="center"/>
              <w:rPr>
                <w:rFonts w:cs="仿宋" w:asciiTheme="minorEastAsia" w:hAnsiTheme="minorEastAsia" w:eastAsiaTheme="minorEastAsia"/>
                <w:b/>
                <w:sz w:val="24"/>
              </w:rPr>
            </w:pPr>
            <w:r>
              <w:rPr>
                <w:rFonts w:hint="eastAsia" w:cs="仿宋" w:asciiTheme="minorEastAsia" w:hAnsiTheme="minorEastAsia" w:eastAsiaTheme="minorEastAsia"/>
                <w:b/>
                <w:sz w:val="24"/>
              </w:rPr>
              <w:t>日程</w:t>
            </w:r>
          </w:p>
        </w:tc>
        <w:tc>
          <w:tcPr>
            <w:tcW w:w="1701" w:type="dxa"/>
          </w:tcPr>
          <w:p>
            <w:pPr>
              <w:snapToGrid w:val="0"/>
              <w:spacing w:line="520" w:lineRule="exact"/>
              <w:jc w:val="center"/>
              <w:rPr>
                <w:rFonts w:cs="仿宋" w:asciiTheme="minorEastAsia" w:hAnsiTheme="minorEastAsia" w:eastAsiaTheme="minorEastAsia"/>
                <w:b/>
                <w:sz w:val="24"/>
              </w:rPr>
            </w:pPr>
            <w:r>
              <w:rPr>
                <w:rFonts w:hint="eastAsia" w:cs="仿宋" w:asciiTheme="minorEastAsia" w:hAnsiTheme="minorEastAsia" w:eastAsiaTheme="minorEastAsia"/>
                <w:b/>
                <w:sz w:val="24"/>
              </w:rPr>
              <w:t>时间</w:t>
            </w:r>
          </w:p>
        </w:tc>
        <w:tc>
          <w:tcPr>
            <w:tcW w:w="4394" w:type="dxa"/>
          </w:tcPr>
          <w:p>
            <w:pPr>
              <w:snapToGrid w:val="0"/>
              <w:spacing w:line="520" w:lineRule="exact"/>
              <w:jc w:val="center"/>
              <w:rPr>
                <w:rFonts w:cs="仿宋" w:asciiTheme="minorEastAsia" w:hAnsiTheme="minorEastAsia" w:eastAsiaTheme="minorEastAsia"/>
                <w:b/>
                <w:sz w:val="24"/>
              </w:rPr>
            </w:pPr>
            <w:r>
              <w:rPr>
                <w:rFonts w:cs="仿宋" w:asciiTheme="minorEastAsia" w:hAnsiTheme="minorEastAsia" w:eastAsiaTheme="minorEastAsia"/>
                <w:b/>
                <w:sz w:val="24"/>
              </w:rPr>
              <w:t>内容</w:t>
            </w:r>
          </w:p>
        </w:tc>
        <w:tc>
          <w:tcPr>
            <w:tcW w:w="1203" w:type="dxa"/>
          </w:tcPr>
          <w:p>
            <w:pPr>
              <w:snapToGrid w:val="0"/>
              <w:spacing w:line="520" w:lineRule="exact"/>
              <w:jc w:val="center"/>
              <w:rPr>
                <w:rFonts w:cs="仿宋" w:asciiTheme="minorEastAsia" w:hAnsiTheme="minorEastAsia" w:eastAsiaTheme="minorEastAsia"/>
                <w:b/>
                <w:sz w:val="24"/>
              </w:rPr>
            </w:pPr>
            <w:r>
              <w:rPr>
                <w:rFonts w:hint="eastAsia" w:cs="仿宋" w:asciiTheme="minorEastAsia" w:hAnsiTheme="minorEastAsia" w:eastAsiaTheme="minorEastAsia"/>
                <w:b/>
                <w:sz w:val="24"/>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973" w:type="dxa"/>
            <w:vMerge w:val="restart"/>
            <w:vAlign w:val="center"/>
          </w:tcPr>
          <w:p>
            <w:pPr>
              <w:snapToGrid w:val="0"/>
              <w:spacing w:line="520" w:lineRule="exact"/>
              <w:jc w:val="center"/>
              <w:rPr>
                <w:rFonts w:cs="仿宋" w:asciiTheme="minorEastAsia" w:hAnsiTheme="minorEastAsia" w:eastAsiaTheme="minorEastAsia"/>
                <w:sz w:val="24"/>
              </w:rPr>
            </w:pPr>
            <w:r>
              <w:rPr>
                <w:rFonts w:cs="仿宋" w:asciiTheme="minorEastAsia" w:hAnsiTheme="minorEastAsia" w:eastAsiaTheme="minorEastAsia"/>
                <w:sz w:val="24"/>
              </w:rPr>
              <w:t>第</w:t>
            </w:r>
            <w:r>
              <w:rPr>
                <w:rFonts w:hint="eastAsia" w:cs="仿宋" w:asciiTheme="minorEastAsia" w:hAnsiTheme="minorEastAsia" w:eastAsiaTheme="minorEastAsia"/>
                <w:sz w:val="24"/>
              </w:rPr>
              <w:t>1天</w:t>
            </w:r>
          </w:p>
        </w:tc>
        <w:tc>
          <w:tcPr>
            <w:tcW w:w="1701" w:type="dxa"/>
          </w:tcPr>
          <w:p>
            <w:pPr>
              <w:snapToGrid w:val="0"/>
              <w:spacing w:line="520" w:lineRule="exact"/>
              <w:jc w:val="center"/>
              <w:rPr>
                <w:rFonts w:cs="仿宋" w:asciiTheme="minorEastAsia" w:hAnsiTheme="minorEastAsia" w:eastAsiaTheme="minorEastAsia"/>
                <w:sz w:val="24"/>
              </w:rPr>
            </w:pPr>
            <w:r>
              <w:rPr>
                <w:rFonts w:hint="eastAsia" w:cs="仿宋" w:asciiTheme="minorEastAsia" w:hAnsiTheme="minorEastAsia" w:eastAsiaTheme="minorEastAsia"/>
                <w:sz w:val="24"/>
              </w:rPr>
              <w:t>08:00-1</w:t>
            </w:r>
            <w:r>
              <w:rPr>
                <w:rFonts w:cs="仿宋" w:asciiTheme="minorEastAsia" w:hAnsiTheme="minorEastAsia" w:eastAsiaTheme="minorEastAsia"/>
                <w:sz w:val="24"/>
              </w:rPr>
              <w:t>5</w:t>
            </w:r>
            <w:r>
              <w:rPr>
                <w:rFonts w:hint="eastAsia" w:cs="仿宋" w:asciiTheme="minorEastAsia" w:hAnsiTheme="minorEastAsia" w:eastAsiaTheme="minorEastAsia"/>
                <w:sz w:val="24"/>
              </w:rPr>
              <w:t>:00</w:t>
            </w:r>
          </w:p>
        </w:tc>
        <w:tc>
          <w:tcPr>
            <w:tcW w:w="4394" w:type="dxa"/>
          </w:tcPr>
          <w:p>
            <w:pPr>
              <w:snapToGrid w:val="0"/>
              <w:spacing w:line="520" w:lineRule="exact"/>
              <w:jc w:val="left"/>
              <w:rPr>
                <w:rFonts w:cs="仿宋" w:asciiTheme="minorEastAsia" w:hAnsiTheme="minorEastAsia" w:eastAsiaTheme="minorEastAsia"/>
                <w:sz w:val="24"/>
              </w:rPr>
            </w:pPr>
            <w:r>
              <w:rPr>
                <w:rFonts w:cs="仿宋" w:asciiTheme="minorEastAsia" w:hAnsiTheme="minorEastAsia" w:eastAsiaTheme="minorEastAsia"/>
                <w:sz w:val="24"/>
              </w:rPr>
              <w:t>参赛队报到</w:t>
            </w:r>
          </w:p>
        </w:tc>
        <w:tc>
          <w:tcPr>
            <w:tcW w:w="1203" w:type="dxa"/>
            <w:vAlign w:val="center"/>
          </w:tcPr>
          <w:p>
            <w:pPr>
              <w:snapToGrid w:val="0"/>
              <w:spacing w:line="520" w:lineRule="exact"/>
              <w:jc w:val="center"/>
              <w:rPr>
                <w:rFonts w:cs="仿宋" w:asciiTheme="minorEastAsia" w:hAnsiTheme="minorEastAsia" w:eastAsiaTheme="minorEastAsia"/>
                <w:sz w:val="24"/>
              </w:rPr>
            </w:pPr>
            <w:r>
              <w:rPr>
                <w:rFonts w:cs="仿宋" w:asciiTheme="minorEastAsia" w:hAnsiTheme="minorEastAsia" w:eastAsiaTheme="minorEastAsia"/>
                <w:sz w:val="24"/>
              </w:rPr>
              <w:t>报到现场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973" w:type="dxa"/>
            <w:vMerge w:val="continue"/>
            <w:vAlign w:val="center"/>
          </w:tcPr>
          <w:p>
            <w:pPr>
              <w:snapToGrid w:val="0"/>
              <w:spacing w:line="520" w:lineRule="exact"/>
              <w:jc w:val="center"/>
              <w:rPr>
                <w:rFonts w:cs="仿宋" w:asciiTheme="minorEastAsia" w:hAnsiTheme="minorEastAsia" w:eastAsiaTheme="minorEastAsia"/>
                <w:sz w:val="24"/>
              </w:rPr>
            </w:pPr>
          </w:p>
        </w:tc>
        <w:tc>
          <w:tcPr>
            <w:tcW w:w="1701" w:type="dxa"/>
          </w:tcPr>
          <w:p>
            <w:pPr>
              <w:snapToGrid w:val="0"/>
              <w:spacing w:line="520" w:lineRule="exact"/>
              <w:jc w:val="center"/>
              <w:rPr>
                <w:rFonts w:cs="仿宋" w:asciiTheme="minorEastAsia" w:hAnsiTheme="minorEastAsia" w:eastAsiaTheme="minorEastAsia"/>
                <w:sz w:val="24"/>
              </w:rPr>
            </w:pPr>
            <w:r>
              <w:rPr>
                <w:rFonts w:hint="eastAsia" w:cs="仿宋" w:asciiTheme="minorEastAsia" w:hAnsiTheme="minorEastAsia" w:eastAsiaTheme="minorEastAsia"/>
                <w:sz w:val="24"/>
              </w:rPr>
              <w:t>1</w:t>
            </w:r>
            <w:r>
              <w:rPr>
                <w:rFonts w:cs="仿宋" w:asciiTheme="minorEastAsia" w:hAnsiTheme="minorEastAsia" w:eastAsiaTheme="minorEastAsia"/>
                <w:sz w:val="24"/>
              </w:rPr>
              <w:t>5</w:t>
            </w:r>
            <w:r>
              <w:rPr>
                <w:rFonts w:hint="eastAsia" w:cs="仿宋" w:asciiTheme="minorEastAsia" w:hAnsiTheme="minorEastAsia" w:eastAsiaTheme="minorEastAsia"/>
                <w:sz w:val="24"/>
              </w:rPr>
              <w:t>:</w:t>
            </w:r>
            <w:r>
              <w:rPr>
                <w:rFonts w:cs="仿宋" w:asciiTheme="minorEastAsia" w:hAnsiTheme="minorEastAsia" w:eastAsiaTheme="minorEastAsia"/>
                <w:sz w:val="24"/>
              </w:rPr>
              <w:t>0</w:t>
            </w:r>
            <w:r>
              <w:rPr>
                <w:rFonts w:hint="eastAsia" w:cs="仿宋" w:asciiTheme="minorEastAsia" w:hAnsiTheme="minorEastAsia" w:eastAsiaTheme="minorEastAsia"/>
                <w:sz w:val="24"/>
              </w:rPr>
              <w:t>0-</w:t>
            </w:r>
            <w:r>
              <w:rPr>
                <w:rFonts w:cs="仿宋" w:asciiTheme="minorEastAsia" w:hAnsiTheme="minorEastAsia" w:eastAsiaTheme="minorEastAsia"/>
                <w:sz w:val="24"/>
              </w:rPr>
              <w:t>15</w:t>
            </w:r>
            <w:r>
              <w:rPr>
                <w:rFonts w:hint="eastAsia" w:cs="仿宋" w:asciiTheme="minorEastAsia" w:hAnsiTheme="minorEastAsia" w:eastAsiaTheme="minorEastAsia"/>
                <w:sz w:val="24"/>
              </w:rPr>
              <w:t>:</w:t>
            </w:r>
            <w:r>
              <w:rPr>
                <w:rFonts w:cs="仿宋" w:asciiTheme="minorEastAsia" w:hAnsiTheme="minorEastAsia" w:eastAsiaTheme="minorEastAsia"/>
                <w:sz w:val="24"/>
              </w:rPr>
              <w:t>3</w:t>
            </w:r>
            <w:r>
              <w:rPr>
                <w:rFonts w:hint="eastAsia" w:cs="仿宋" w:asciiTheme="minorEastAsia" w:hAnsiTheme="minorEastAsia" w:eastAsiaTheme="minorEastAsia"/>
                <w:sz w:val="24"/>
              </w:rPr>
              <w:t>0</w:t>
            </w:r>
          </w:p>
        </w:tc>
        <w:tc>
          <w:tcPr>
            <w:tcW w:w="4394" w:type="dxa"/>
          </w:tcPr>
          <w:p>
            <w:pPr>
              <w:snapToGrid w:val="0"/>
              <w:spacing w:line="520" w:lineRule="exact"/>
              <w:jc w:val="left"/>
              <w:rPr>
                <w:rFonts w:cs="仿宋" w:asciiTheme="minorEastAsia" w:hAnsiTheme="minorEastAsia" w:eastAsiaTheme="minorEastAsia"/>
                <w:sz w:val="24"/>
              </w:rPr>
            </w:pPr>
            <w:r>
              <w:rPr>
                <w:rFonts w:cs="仿宋" w:asciiTheme="minorEastAsia" w:hAnsiTheme="minorEastAsia" w:eastAsiaTheme="minorEastAsia"/>
                <w:sz w:val="24"/>
              </w:rPr>
              <w:t>召开领队会议</w:t>
            </w:r>
          </w:p>
        </w:tc>
        <w:tc>
          <w:tcPr>
            <w:tcW w:w="1203" w:type="dxa"/>
          </w:tcPr>
          <w:p>
            <w:pPr>
              <w:snapToGrid w:val="0"/>
              <w:spacing w:line="520" w:lineRule="exact"/>
              <w:jc w:val="center"/>
              <w:rPr>
                <w:rFonts w:cs="仿宋" w:asciiTheme="minorEastAsia" w:hAnsiTheme="minorEastAsia" w:eastAsiaTheme="minorEastAsia"/>
                <w:sz w:val="24"/>
              </w:rPr>
            </w:pPr>
            <w:r>
              <w:rPr>
                <w:rFonts w:hint="eastAsia" w:cs="仿宋" w:asciiTheme="minorEastAsia" w:hAnsiTheme="minorEastAsia" w:eastAsiaTheme="minorEastAsia"/>
                <w:sz w:val="24"/>
              </w:rPr>
              <w:t>开幕现场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973" w:type="dxa"/>
            <w:vMerge w:val="continue"/>
            <w:vAlign w:val="center"/>
          </w:tcPr>
          <w:p>
            <w:pPr>
              <w:snapToGrid w:val="0"/>
              <w:spacing w:line="520" w:lineRule="exact"/>
              <w:jc w:val="center"/>
              <w:rPr>
                <w:rFonts w:cs="仿宋" w:asciiTheme="minorEastAsia" w:hAnsiTheme="minorEastAsia" w:eastAsiaTheme="minorEastAsia"/>
                <w:sz w:val="24"/>
              </w:rPr>
            </w:pPr>
          </w:p>
        </w:tc>
        <w:tc>
          <w:tcPr>
            <w:tcW w:w="1701" w:type="dxa"/>
          </w:tcPr>
          <w:p>
            <w:pPr>
              <w:snapToGrid w:val="0"/>
              <w:spacing w:line="520" w:lineRule="exact"/>
              <w:jc w:val="center"/>
              <w:rPr>
                <w:rFonts w:cs="仿宋" w:asciiTheme="minorEastAsia" w:hAnsiTheme="minorEastAsia" w:eastAsiaTheme="minorEastAsia"/>
                <w:sz w:val="24"/>
              </w:rPr>
            </w:pPr>
            <w:r>
              <w:rPr>
                <w:rFonts w:hint="eastAsia" w:cs="仿宋" w:asciiTheme="minorEastAsia" w:hAnsiTheme="minorEastAsia" w:eastAsiaTheme="minorEastAsia"/>
                <w:sz w:val="24"/>
              </w:rPr>
              <w:t>1</w:t>
            </w:r>
            <w:r>
              <w:rPr>
                <w:rFonts w:cs="仿宋" w:asciiTheme="minorEastAsia" w:hAnsiTheme="minorEastAsia" w:eastAsiaTheme="minorEastAsia"/>
                <w:sz w:val="24"/>
              </w:rPr>
              <w:t>6</w:t>
            </w:r>
            <w:r>
              <w:rPr>
                <w:rFonts w:hint="eastAsia" w:cs="仿宋" w:asciiTheme="minorEastAsia" w:hAnsiTheme="minorEastAsia" w:eastAsiaTheme="minorEastAsia"/>
                <w:sz w:val="24"/>
              </w:rPr>
              <w:t>:</w:t>
            </w:r>
            <w:r>
              <w:rPr>
                <w:rFonts w:cs="仿宋" w:asciiTheme="minorEastAsia" w:hAnsiTheme="minorEastAsia" w:eastAsiaTheme="minorEastAsia"/>
                <w:sz w:val="24"/>
              </w:rPr>
              <w:t>0</w:t>
            </w:r>
            <w:r>
              <w:rPr>
                <w:rFonts w:hint="eastAsia" w:cs="仿宋" w:asciiTheme="minorEastAsia" w:hAnsiTheme="minorEastAsia" w:eastAsiaTheme="minorEastAsia"/>
                <w:sz w:val="24"/>
              </w:rPr>
              <w:t>0-</w:t>
            </w:r>
            <w:r>
              <w:rPr>
                <w:rFonts w:cs="仿宋" w:asciiTheme="minorEastAsia" w:hAnsiTheme="minorEastAsia" w:eastAsiaTheme="minorEastAsia"/>
                <w:sz w:val="24"/>
              </w:rPr>
              <w:t>16</w:t>
            </w:r>
            <w:r>
              <w:rPr>
                <w:rFonts w:hint="eastAsia" w:cs="仿宋" w:asciiTheme="minorEastAsia" w:hAnsiTheme="minorEastAsia" w:eastAsiaTheme="minorEastAsia"/>
                <w:sz w:val="24"/>
              </w:rPr>
              <w:t>:</w:t>
            </w:r>
            <w:r>
              <w:rPr>
                <w:rFonts w:cs="仿宋" w:asciiTheme="minorEastAsia" w:hAnsiTheme="minorEastAsia" w:eastAsiaTheme="minorEastAsia"/>
                <w:sz w:val="24"/>
              </w:rPr>
              <w:t>3</w:t>
            </w:r>
            <w:r>
              <w:rPr>
                <w:rFonts w:hint="eastAsia" w:cs="仿宋" w:asciiTheme="minorEastAsia" w:hAnsiTheme="minorEastAsia" w:eastAsiaTheme="minorEastAsia"/>
                <w:sz w:val="24"/>
              </w:rPr>
              <w:t>0</w:t>
            </w:r>
          </w:p>
        </w:tc>
        <w:tc>
          <w:tcPr>
            <w:tcW w:w="4394" w:type="dxa"/>
          </w:tcPr>
          <w:p>
            <w:pPr>
              <w:snapToGrid w:val="0"/>
              <w:spacing w:line="520" w:lineRule="exact"/>
              <w:jc w:val="left"/>
              <w:rPr>
                <w:rFonts w:cs="仿宋" w:asciiTheme="minorEastAsia" w:hAnsiTheme="minorEastAsia" w:eastAsiaTheme="minorEastAsia"/>
                <w:sz w:val="24"/>
              </w:rPr>
            </w:pPr>
            <w:r>
              <w:rPr>
                <w:rFonts w:hint="eastAsia" w:cs="仿宋" w:asciiTheme="minorEastAsia" w:hAnsiTheme="minorEastAsia" w:eastAsiaTheme="minorEastAsia"/>
                <w:sz w:val="24"/>
              </w:rPr>
              <w:t>参观</w:t>
            </w:r>
            <w:r>
              <w:rPr>
                <w:rFonts w:cs="仿宋" w:asciiTheme="minorEastAsia" w:hAnsiTheme="minorEastAsia" w:eastAsiaTheme="minorEastAsia"/>
                <w:sz w:val="24"/>
              </w:rPr>
              <w:t>比赛现场</w:t>
            </w:r>
          </w:p>
        </w:tc>
        <w:tc>
          <w:tcPr>
            <w:tcW w:w="1203" w:type="dxa"/>
          </w:tcPr>
          <w:p>
            <w:pPr>
              <w:snapToGrid w:val="0"/>
              <w:spacing w:line="520" w:lineRule="exact"/>
              <w:jc w:val="center"/>
              <w:rPr>
                <w:rFonts w:cs="仿宋" w:asciiTheme="minorEastAsia" w:hAnsiTheme="minorEastAsia" w:eastAsiaTheme="minorEastAsia"/>
                <w:sz w:val="24"/>
              </w:rPr>
            </w:pPr>
            <w:r>
              <w:rPr>
                <w:rFonts w:hint="eastAsia" w:cs="仿宋" w:asciiTheme="minorEastAsia" w:hAnsiTheme="minorEastAsia" w:eastAsiaTheme="minorEastAsia"/>
                <w:sz w:val="24"/>
              </w:rPr>
              <w:t>比赛现场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973" w:type="dxa"/>
            <w:vMerge w:val="continue"/>
            <w:vAlign w:val="center"/>
          </w:tcPr>
          <w:p>
            <w:pPr>
              <w:snapToGrid w:val="0"/>
              <w:spacing w:line="520" w:lineRule="exact"/>
              <w:jc w:val="center"/>
              <w:rPr>
                <w:rFonts w:cs="仿宋" w:asciiTheme="minorEastAsia" w:hAnsiTheme="minorEastAsia" w:eastAsiaTheme="minorEastAsia"/>
                <w:sz w:val="24"/>
              </w:rPr>
            </w:pPr>
          </w:p>
        </w:tc>
        <w:tc>
          <w:tcPr>
            <w:tcW w:w="1701" w:type="dxa"/>
          </w:tcPr>
          <w:p>
            <w:pPr>
              <w:snapToGrid w:val="0"/>
              <w:spacing w:line="520" w:lineRule="exact"/>
              <w:jc w:val="center"/>
              <w:rPr>
                <w:rFonts w:cs="仿宋" w:asciiTheme="minorEastAsia" w:hAnsiTheme="minorEastAsia" w:eastAsiaTheme="minorEastAsia"/>
                <w:sz w:val="24"/>
              </w:rPr>
            </w:pPr>
            <w:r>
              <w:rPr>
                <w:rFonts w:hint="eastAsia" w:cs="仿宋" w:asciiTheme="minorEastAsia" w:hAnsiTheme="minorEastAsia" w:eastAsiaTheme="minorEastAsia"/>
                <w:sz w:val="24"/>
              </w:rPr>
              <w:t>16:30-17:30</w:t>
            </w:r>
          </w:p>
        </w:tc>
        <w:tc>
          <w:tcPr>
            <w:tcW w:w="4394" w:type="dxa"/>
          </w:tcPr>
          <w:p>
            <w:pPr>
              <w:snapToGrid w:val="0"/>
              <w:spacing w:line="520" w:lineRule="exact"/>
              <w:jc w:val="left"/>
              <w:rPr>
                <w:rFonts w:cs="仿宋" w:asciiTheme="minorEastAsia" w:hAnsiTheme="minorEastAsia" w:eastAsiaTheme="minorEastAsia"/>
                <w:sz w:val="24"/>
              </w:rPr>
            </w:pPr>
            <w:r>
              <w:rPr>
                <w:rFonts w:hint="eastAsia" w:cs="仿宋" w:asciiTheme="minorEastAsia" w:hAnsiTheme="minorEastAsia" w:eastAsiaTheme="minorEastAsia"/>
                <w:sz w:val="24"/>
              </w:rPr>
              <w:t>开幕式</w:t>
            </w:r>
          </w:p>
        </w:tc>
        <w:tc>
          <w:tcPr>
            <w:tcW w:w="1203" w:type="dxa"/>
          </w:tcPr>
          <w:p>
            <w:pPr>
              <w:snapToGrid w:val="0"/>
              <w:spacing w:line="520" w:lineRule="exact"/>
              <w:jc w:val="center"/>
              <w:rPr>
                <w:rFonts w:cs="仿宋" w:asciiTheme="minorEastAsia" w:hAnsiTheme="minorEastAsia" w:eastAsiaTheme="minorEastAsia"/>
                <w:sz w:val="24"/>
              </w:rPr>
            </w:pPr>
            <w:r>
              <w:rPr>
                <w:rFonts w:hint="eastAsia" w:cs="仿宋" w:asciiTheme="minorEastAsia" w:hAnsiTheme="minorEastAsia" w:eastAsiaTheme="minorEastAsia"/>
                <w:sz w:val="24"/>
              </w:rPr>
              <w:t>开幕现场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973" w:type="dxa"/>
            <w:vMerge w:val="continue"/>
            <w:vAlign w:val="center"/>
          </w:tcPr>
          <w:p>
            <w:pPr>
              <w:snapToGrid w:val="0"/>
              <w:spacing w:line="520" w:lineRule="exact"/>
              <w:jc w:val="center"/>
              <w:rPr>
                <w:rFonts w:cs="仿宋" w:asciiTheme="minorEastAsia" w:hAnsiTheme="minorEastAsia" w:eastAsiaTheme="minorEastAsia"/>
                <w:sz w:val="24"/>
              </w:rPr>
            </w:pPr>
          </w:p>
        </w:tc>
        <w:tc>
          <w:tcPr>
            <w:tcW w:w="1701" w:type="dxa"/>
          </w:tcPr>
          <w:p>
            <w:pPr>
              <w:snapToGrid w:val="0"/>
              <w:spacing w:line="520" w:lineRule="exact"/>
              <w:jc w:val="center"/>
              <w:rPr>
                <w:rFonts w:cs="仿宋" w:asciiTheme="minorEastAsia" w:hAnsiTheme="minorEastAsia" w:eastAsiaTheme="minorEastAsia"/>
                <w:sz w:val="24"/>
              </w:rPr>
            </w:pPr>
            <w:r>
              <w:rPr>
                <w:rFonts w:hint="eastAsia" w:cs="仿宋" w:asciiTheme="minorEastAsia" w:hAnsiTheme="minorEastAsia" w:eastAsiaTheme="minorEastAsia"/>
                <w:sz w:val="24"/>
              </w:rPr>
              <w:t>17:</w:t>
            </w:r>
            <w:r>
              <w:rPr>
                <w:rFonts w:cs="仿宋" w:asciiTheme="minorEastAsia" w:hAnsiTheme="minorEastAsia" w:eastAsiaTheme="minorEastAsia"/>
                <w:sz w:val="24"/>
              </w:rPr>
              <w:t>3</w:t>
            </w:r>
            <w:r>
              <w:rPr>
                <w:rFonts w:hint="eastAsia" w:cs="仿宋" w:asciiTheme="minorEastAsia" w:hAnsiTheme="minorEastAsia" w:eastAsiaTheme="minorEastAsia"/>
                <w:sz w:val="24"/>
              </w:rPr>
              <w:t>0-</w:t>
            </w:r>
            <w:r>
              <w:rPr>
                <w:rFonts w:cs="仿宋" w:asciiTheme="minorEastAsia" w:hAnsiTheme="minorEastAsia" w:eastAsiaTheme="minorEastAsia"/>
                <w:sz w:val="24"/>
              </w:rPr>
              <w:t>1</w:t>
            </w:r>
            <w:r>
              <w:rPr>
                <w:rFonts w:hint="eastAsia" w:cs="仿宋" w:asciiTheme="minorEastAsia" w:hAnsiTheme="minorEastAsia" w:eastAsiaTheme="minorEastAsia"/>
                <w:sz w:val="24"/>
              </w:rPr>
              <w:t>8:</w:t>
            </w:r>
            <w:r>
              <w:rPr>
                <w:rFonts w:cs="仿宋" w:asciiTheme="minorEastAsia" w:hAnsiTheme="minorEastAsia" w:eastAsiaTheme="minorEastAsia"/>
                <w:sz w:val="24"/>
              </w:rPr>
              <w:t>3</w:t>
            </w:r>
            <w:r>
              <w:rPr>
                <w:rFonts w:hint="eastAsia" w:cs="仿宋" w:asciiTheme="minorEastAsia" w:hAnsiTheme="minorEastAsia" w:eastAsiaTheme="minorEastAsia"/>
                <w:sz w:val="24"/>
              </w:rPr>
              <w:t>0</w:t>
            </w:r>
          </w:p>
        </w:tc>
        <w:tc>
          <w:tcPr>
            <w:tcW w:w="4394" w:type="dxa"/>
          </w:tcPr>
          <w:p>
            <w:pPr>
              <w:snapToGrid w:val="0"/>
              <w:spacing w:line="520" w:lineRule="exact"/>
              <w:jc w:val="left"/>
              <w:rPr>
                <w:rFonts w:cs="仿宋" w:asciiTheme="minorEastAsia" w:hAnsiTheme="minorEastAsia" w:eastAsiaTheme="minorEastAsia"/>
                <w:sz w:val="24"/>
              </w:rPr>
            </w:pPr>
            <w:r>
              <w:rPr>
                <w:rFonts w:hint="eastAsia" w:cs="仿宋" w:asciiTheme="minorEastAsia" w:hAnsiTheme="minorEastAsia" w:eastAsiaTheme="minorEastAsia"/>
                <w:sz w:val="24"/>
              </w:rPr>
              <w:t>晚餐</w:t>
            </w:r>
          </w:p>
        </w:tc>
        <w:tc>
          <w:tcPr>
            <w:tcW w:w="1203" w:type="dxa"/>
          </w:tcPr>
          <w:p>
            <w:pPr>
              <w:snapToGrid w:val="0"/>
              <w:spacing w:line="520" w:lineRule="exact"/>
              <w:jc w:val="center"/>
              <w:rPr>
                <w:rFonts w:cs="仿宋" w:asciiTheme="minorEastAsia" w:hAnsiTheme="minorEastAsia" w:eastAsiaTheme="minorEastAsia"/>
                <w:sz w:val="24"/>
              </w:rPr>
            </w:pPr>
            <w:r>
              <w:rPr>
                <w:rFonts w:hint="eastAsia" w:cs="仿宋" w:asciiTheme="minorEastAsia" w:hAnsiTheme="minorEastAsia" w:eastAsiaTheme="minorEastAsia"/>
                <w:sz w:val="24"/>
              </w:rPr>
              <w:t>用餐区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973" w:type="dxa"/>
            <w:vMerge w:val="restart"/>
            <w:vAlign w:val="center"/>
          </w:tcPr>
          <w:p>
            <w:pPr>
              <w:snapToGrid w:val="0"/>
              <w:spacing w:line="520" w:lineRule="exact"/>
              <w:jc w:val="center"/>
              <w:rPr>
                <w:rFonts w:cs="仿宋" w:asciiTheme="minorEastAsia" w:hAnsiTheme="minorEastAsia" w:eastAsiaTheme="minorEastAsia"/>
                <w:sz w:val="24"/>
              </w:rPr>
            </w:pPr>
            <w:r>
              <w:rPr>
                <w:rFonts w:hint="eastAsia" w:cs="仿宋" w:asciiTheme="minorEastAsia" w:hAnsiTheme="minorEastAsia" w:eastAsiaTheme="minorEastAsia"/>
                <w:sz w:val="24"/>
              </w:rPr>
              <w:t>第2天</w:t>
            </w:r>
          </w:p>
        </w:tc>
        <w:tc>
          <w:tcPr>
            <w:tcW w:w="1701" w:type="dxa"/>
            <w:tcBorders>
              <w:top w:val="single" w:color="auto" w:sz="4" w:space="0"/>
              <w:left w:val="single" w:color="auto" w:sz="4" w:space="0"/>
              <w:bottom w:val="single" w:color="auto" w:sz="4" w:space="0"/>
              <w:right w:val="single" w:color="auto" w:sz="4" w:space="0"/>
            </w:tcBorders>
            <w:vAlign w:val="center"/>
          </w:tcPr>
          <w:p>
            <w:pPr>
              <w:snapToGrid w:val="0"/>
              <w:spacing w:line="520" w:lineRule="exact"/>
              <w:jc w:val="center"/>
              <w:rPr>
                <w:rFonts w:cs="仿宋" w:asciiTheme="minorEastAsia" w:hAnsiTheme="minorEastAsia" w:eastAsiaTheme="minorEastAsia"/>
                <w:sz w:val="24"/>
              </w:rPr>
            </w:pPr>
            <w:r>
              <w:rPr>
                <w:rFonts w:hint="eastAsia" w:cs="仿宋" w:asciiTheme="minorEastAsia" w:hAnsiTheme="minorEastAsia" w:eastAsiaTheme="minorEastAsia"/>
                <w:sz w:val="24"/>
              </w:rPr>
              <w:t>7:30-</w:t>
            </w:r>
            <w:r>
              <w:rPr>
                <w:rFonts w:cs="仿宋" w:asciiTheme="minorEastAsia" w:hAnsiTheme="minorEastAsia" w:eastAsiaTheme="minorEastAsia"/>
                <w:sz w:val="24"/>
              </w:rPr>
              <w:t>08</w:t>
            </w:r>
            <w:r>
              <w:rPr>
                <w:rFonts w:hint="eastAsia" w:cs="仿宋" w:asciiTheme="minorEastAsia" w:hAnsiTheme="minorEastAsia" w:eastAsiaTheme="minorEastAsia"/>
                <w:sz w:val="24"/>
              </w:rPr>
              <w:t>:</w:t>
            </w:r>
            <w:r>
              <w:rPr>
                <w:rFonts w:cs="仿宋" w:asciiTheme="minorEastAsia" w:hAnsiTheme="minorEastAsia" w:eastAsiaTheme="minorEastAsia"/>
                <w:sz w:val="24"/>
              </w:rPr>
              <w:t>0</w:t>
            </w:r>
            <w:r>
              <w:rPr>
                <w:rFonts w:hint="eastAsia" w:cs="仿宋" w:asciiTheme="minorEastAsia" w:hAnsiTheme="minorEastAsia" w:eastAsiaTheme="minorEastAsia"/>
                <w:sz w:val="24"/>
              </w:rPr>
              <w:t>0</w:t>
            </w:r>
          </w:p>
        </w:tc>
        <w:tc>
          <w:tcPr>
            <w:tcW w:w="4394" w:type="dxa"/>
            <w:tcBorders>
              <w:top w:val="single" w:color="auto" w:sz="4" w:space="0"/>
              <w:left w:val="single" w:color="auto" w:sz="4" w:space="0"/>
              <w:bottom w:val="single" w:color="auto" w:sz="4" w:space="0"/>
              <w:right w:val="single" w:color="auto" w:sz="4" w:space="0"/>
            </w:tcBorders>
          </w:tcPr>
          <w:p>
            <w:pPr>
              <w:snapToGrid w:val="0"/>
              <w:spacing w:line="520" w:lineRule="exact"/>
              <w:jc w:val="left"/>
              <w:rPr>
                <w:rFonts w:cs="仿宋" w:asciiTheme="minorEastAsia" w:hAnsiTheme="minorEastAsia" w:eastAsiaTheme="minorEastAsia"/>
                <w:sz w:val="24"/>
              </w:rPr>
            </w:pPr>
            <w:r>
              <w:rPr>
                <w:rFonts w:hint="eastAsia" w:cs="仿宋" w:asciiTheme="minorEastAsia" w:hAnsiTheme="minorEastAsia" w:eastAsiaTheme="minorEastAsia"/>
                <w:sz w:val="24"/>
              </w:rPr>
              <w:t>启封</w:t>
            </w:r>
            <w:r>
              <w:rPr>
                <w:rFonts w:cs="仿宋" w:asciiTheme="minorEastAsia" w:hAnsiTheme="minorEastAsia" w:eastAsiaTheme="minorEastAsia"/>
                <w:sz w:val="24"/>
              </w:rPr>
              <w:t>赛场、检录</w:t>
            </w:r>
            <w:r>
              <w:rPr>
                <w:rFonts w:hint="eastAsia" w:cs="仿宋" w:asciiTheme="minorEastAsia" w:hAnsiTheme="minorEastAsia" w:eastAsiaTheme="minorEastAsia"/>
                <w:sz w:val="24"/>
              </w:rPr>
              <w:t>、两次</w:t>
            </w:r>
            <w:r>
              <w:rPr>
                <w:rFonts w:cs="仿宋" w:asciiTheme="minorEastAsia" w:hAnsiTheme="minorEastAsia" w:eastAsiaTheme="minorEastAsia"/>
                <w:sz w:val="24"/>
              </w:rPr>
              <w:t>加密</w:t>
            </w:r>
            <w:r>
              <w:rPr>
                <w:rFonts w:hint="eastAsia" w:cs="仿宋" w:asciiTheme="minorEastAsia" w:hAnsiTheme="minorEastAsia" w:eastAsiaTheme="minorEastAsia"/>
                <w:sz w:val="24"/>
              </w:rPr>
              <w:t>、</w:t>
            </w:r>
            <w:r>
              <w:rPr>
                <w:rFonts w:cs="仿宋" w:asciiTheme="minorEastAsia" w:hAnsiTheme="minorEastAsia" w:eastAsiaTheme="minorEastAsia"/>
                <w:sz w:val="24"/>
              </w:rPr>
              <w:t>宣读考试规则</w:t>
            </w:r>
          </w:p>
        </w:tc>
        <w:tc>
          <w:tcPr>
            <w:tcW w:w="1203" w:type="dxa"/>
            <w:tcBorders>
              <w:left w:val="single" w:color="auto" w:sz="4" w:space="0"/>
              <w:bottom w:val="single" w:color="auto" w:sz="4" w:space="0"/>
              <w:right w:val="single" w:color="auto" w:sz="4" w:space="0"/>
            </w:tcBorders>
            <w:vAlign w:val="center"/>
          </w:tcPr>
          <w:p>
            <w:pPr>
              <w:snapToGrid w:val="0"/>
              <w:spacing w:line="520" w:lineRule="exact"/>
              <w:jc w:val="center"/>
              <w:rPr>
                <w:rFonts w:cs="仿宋" w:asciiTheme="minorEastAsia" w:hAnsiTheme="minorEastAsia" w:eastAsiaTheme="minorEastAsia"/>
                <w:sz w:val="24"/>
              </w:rPr>
            </w:pPr>
            <w:r>
              <w:rPr>
                <w:rFonts w:hint="eastAsia" w:cs="仿宋" w:asciiTheme="minorEastAsia" w:hAnsiTheme="minorEastAsia" w:eastAsiaTheme="minorEastAsia"/>
                <w:sz w:val="24"/>
              </w:rPr>
              <w:t>比赛现场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973" w:type="dxa"/>
            <w:vMerge w:val="continue"/>
            <w:vAlign w:val="center"/>
          </w:tcPr>
          <w:p>
            <w:pPr>
              <w:snapToGrid w:val="0"/>
              <w:spacing w:line="520" w:lineRule="exact"/>
              <w:jc w:val="center"/>
              <w:rPr>
                <w:rFonts w:cs="仿宋" w:asciiTheme="minorEastAsia" w:hAnsiTheme="minorEastAsia" w:eastAsiaTheme="minorEastAsia"/>
                <w:sz w:val="24"/>
              </w:rPr>
            </w:pPr>
          </w:p>
        </w:tc>
        <w:tc>
          <w:tcPr>
            <w:tcW w:w="1701" w:type="dxa"/>
            <w:tcBorders>
              <w:top w:val="single" w:color="auto" w:sz="4" w:space="0"/>
              <w:left w:val="single" w:color="auto" w:sz="4" w:space="0"/>
              <w:bottom w:val="single" w:color="auto" w:sz="4" w:space="0"/>
              <w:right w:val="single" w:color="auto" w:sz="4" w:space="0"/>
            </w:tcBorders>
          </w:tcPr>
          <w:p>
            <w:pPr>
              <w:snapToGrid w:val="0"/>
              <w:spacing w:line="520" w:lineRule="exact"/>
              <w:jc w:val="center"/>
              <w:rPr>
                <w:rFonts w:cs="仿宋" w:asciiTheme="minorEastAsia" w:hAnsiTheme="minorEastAsia" w:eastAsiaTheme="minorEastAsia"/>
                <w:bCs/>
                <w:color w:val="FF0000"/>
                <w:sz w:val="24"/>
              </w:rPr>
            </w:pPr>
            <w:r>
              <w:rPr>
                <w:rFonts w:cs="仿宋" w:asciiTheme="minorEastAsia" w:hAnsiTheme="minorEastAsia" w:eastAsiaTheme="minorEastAsia"/>
                <w:sz w:val="24"/>
              </w:rPr>
              <w:t>08</w:t>
            </w:r>
            <w:r>
              <w:rPr>
                <w:rFonts w:hint="eastAsia" w:cs="仿宋" w:asciiTheme="minorEastAsia" w:hAnsiTheme="minorEastAsia" w:eastAsiaTheme="minorEastAsia"/>
                <w:sz w:val="24"/>
              </w:rPr>
              <w:t>:</w:t>
            </w:r>
            <w:r>
              <w:rPr>
                <w:rFonts w:cs="仿宋" w:asciiTheme="minorEastAsia" w:hAnsiTheme="minorEastAsia" w:eastAsiaTheme="minorEastAsia"/>
                <w:sz w:val="24"/>
              </w:rPr>
              <w:t>0</w:t>
            </w:r>
            <w:r>
              <w:rPr>
                <w:rFonts w:hint="eastAsia" w:cs="仿宋" w:asciiTheme="minorEastAsia" w:hAnsiTheme="minorEastAsia" w:eastAsiaTheme="minorEastAsia"/>
                <w:sz w:val="24"/>
              </w:rPr>
              <w:t>0-12:00</w:t>
            </w:r>
          </w:p>
        </w:tc>
        <w:tc>
          <w:tcPr>
            <w:tcW w:w="4394" w:type="dxa"/>
            <w:tcBorders>
              <w:top w:val="single" w:color="auto" w:sz="4" w:space="0"/>
              <w:left w:val="single" w:color="auto" w:sz="4" w:space="0"/>
              <w:bottom w:val="single" w:color="auto" w:sz="4" w:space="0"/>
              <w:right w:val="single" w:color="auto" w:sz="4" w:space="0"/>
            </w:tcBorders>
          </w:tcPr>
          <w:p>
            <w:pPr>
              <w:snapToGrid w:val="0"/>
              <w:spacing w:line="520" w:lineRule="exact"/>
              <w:rPr>
                <w:rFonts w:cs="仿宋" w:asciiTheme="minorEastAsia" w:hAnsiTheme="minorEastAsia" w:eastAsiaTheme="minorEastAsia"/>
                <w:color w:val="FF0000"/>
                <w:sz w:val="24"/>
              </w:rPr>
            </w:pPr>
            <w:r>
              <w:rPr>
                <w:rFonts w:hint="eastAsia" w:cs="仿宋" w:asciiTheme="minorEastAsia" w:hAnsiTheme="minorEastAsia" w:eastAsiaTheme="minorEastAsia"/>
                <w:sz w:val="24"/>
              </w:rPr>
              <w:t>模块A、模块B、模块C</w:t>
            </w:r>
          </w:p>
        </w:tc>
        <w:tc>
          <w:tcPr>
            <w:tcW w:w="1203" w:type="dxa"/>
            <w:tcBorders>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4"/>
              </w:rPr>
            </w:pPr>
            <w:r>
              <w:rPr>
                <w:rFonts w:hint="eastAsia" w:cs="仿宋" w:asciiTheme="minorEastAsia" w:hAnsiTheme="minorEastAsia" w:eastAsiaTheme="minorEastAsia"/>
                <w:sz w:val="24"/>
              </w:rPr>
              <w:t>比赛现场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973" w:type="dxa"/>
            <w:vMerge w:val="continue"/>
            <w:vAlign w:val="center"/>
          </w:tcPr>
          <w:p>
            <w:pPr>
              <w:snapToGrid w:val="0"/>
              <w:spacing w:line="520" w:lineRule="exact"/>
              <w:jc w:val="center"/>
              <w:rPr>
                <w:rFonts w:cs="仿宋" w:asciiTheme="minorEastAsia" w:hAnsiTheme="minorEastAsia" w:eastAsiaTheme="minorEastAsia"/>
                <w:sz w:val="24"/>
              </w:rPr>
            </w:pPr>
          </w:p>
        </w:tc>
        <w:tc>
          <w:tcPr>
            <w:tcW w:w="1701" w:type="dxa"/>
            <w:tcBorders>
              <w:top w:val="single" w:color="auto" w:sz="4" w:space="0"/>
              <w:left w:val="single" w:color="auto" w:sz="4" w:space="0"/>
              <w:bottom w:val="single" w:color="auto" w:sz="4" w:space="0"/>
              <w:right w:val="single" w:color="auto" w:sz="4" w:space="0"/>
            </w:tcBorders>
          </w:tcPr>
          <w:p>
            <w:pPr>
              <w:snapToGrid w:val="0"/>
              <w:spacing w:line="520" w:lineRule="exact"/>
              <w:jc w:val="center"/>
              <w:rPr>
                <w:rFonts w:cs="仿宋" w:asciiTheme="minorEastAsia" w:hAnsiTheme="minorEastAsia" w:eastAsiaTheme="minorEastAsia"/>
                <w:sz w:val="24"/>
              </w:rPr>
            </w:pPr>
            <w:r>
              <w:rPr>
                <w:rFonts w:cs="仿宋" w:asciiTheme="minorEastAsia" w:hAnsiTheme="minorEastAsia" w:eastAsiaTheme="minorEastAsia"/>
                <w:sz w:val="24"/>
              </w:rPr>
              <w:t>1</w:t>
            </w:r>
            <w:r>
              <w:rPr>
                <w:rFonts w:hint="eastAsia" w:cs="仿宋" w:asciiTheme="minorEastAsia" w:hAnsiTheme="minorEastAsia" w:eastAsiaTheme="minorEastAsia"/>
                <w:sz w:val="24"/>
              </w:rPr>
              <w:t>2:0</w:t>
            </w:r>
            <w:r>
              <w:rPr>
                <w:rFonts w:cs="仿宋" w:asciiTheme="minorEastAsia" w:hAnsiTheme="minorEastAsia" w:eastAsiaTheme="minorEastAsia"/>
                <w:sz w:val="24"/>
              </w:rPr>
              <w:t>0</w:t>
            </w:r>
            <w:r>
              <w:rPr>
                <w:rFonts w:hint="eastAsia" w:cs="仿宋" w:asciiTheme="minorEastAsia" w:hAnsiTheme="minorEastAsia" w:eastAsiaTheme="minorEastAsia"/>
                <w:sz w:val="24"/>
              </w:rPr>
              <w:t>-</w:t>
            </w:r>
            <w:r>
              <w:rPr>
                <w:rFonts w:cs="仿宋" w:asciiTheme="minorEastAsia" w:hAnsiTheme="minorEastAsia" w:eastAsiaTheme="minorEastAsia"/>
                <w:sz w:val="24"/>
              </w:rPr>
              <w:t>1</w:t>
            </w:r>
            <w:r>
              <w:rPr>
                <w:rFonts w:hint="eastAsia" w:cs="仿宋" w:asciiTheme="minorEastAsia" w:hAnsiTheme="minorEastAsia" w:eastAsiaTheme="minorEastAsia"/>
                <w:sz w:val="24"/>
              </w:rPr>
              <w:t>3:00</w:t>
            </w:r>
          </w:p>
        </w:tc>
        <w:tc>
          <w:tcPr>
            <w:tcW w:w="4394" w:type="dxa"/>
            <w:tcBorders>
              <w:top w:val="single" w:color="auto" w:sz="4" w:space="0"/>
              <w:left w:val="single" w:color="auto" w:sz="4" w:space="0"/>
              <w:bottom w:val="single" w:color="auto" w:sz="4" w:space="0"/>
              <w:right w:val="single" w:color="auto" w:sz="4" w:space="0"/>
            </w:tcBorders>
          </w:tcPr>
          <w:p>
            <w:pPr>
              <w:snapToGrid w:val="0"/>
              <w:spacing w:line="520" w:lineRule="exact"/>
              <w:rPr>
                <w:rFonts w:cs="仿宋" w:asciiTheme="minorEastAsia" w:hAnsiTheme="minorEastAsia" w:eastAsiaTheme="minorEastAsia"/>
                <w:sz w:val="24"/>
              </w:rPr>
            </w:pPr>
            <w:r>
              <w:rPr>
                <w:rFonts w:hint="eastAsia" w:cs="仿宋" w:asciiTheme="minorEastAsia" w:hAnsiTheme="minorEastAsia" w:eastAsiaTheme="minorEastAsia"/>
                <w:sz w:val="24"/>
              </w:rPr>
              <w:t>午餐</w:t>
            </w:r>
          </w:p>
        </w:tc>
        <w:tc>
          <w:tcPr>
            <w:tcW w:w="1203" w:type="dxa"/>
            <w:tcBorders>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4"/>
              </w:rPr>
            </w:pPr>
            <w:r>
              <w:rPr>
                <w:rFonts w:hint="eastAsia" w:cs="仿宋" w:asciiTheme="minorEastAsia" w:hAnsiTheme="minorEastAsia" w:eastAsiaTheme="minorEastAsia"/>
                <w:sz w:val="24"/>
              </w:rPr>
              <w:t>用餐区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973" w:type="dxa"/>
            <w:vMerge w:val="continue"/>
            <w:vAlign w:val="center"/>
          </w:tcPr>
          <w:p>
            <w:pPr>
              <w:snapToGrid w:val="0"/>
              <w:spacing w:line="520" w:lineRule="exact"/>
              <w:jc w:val="center"/>
              <w:rPr>
                <w:rFonts w:cs="仿宋" w:asciiTheme="minorEastAsia" w:hAnsiTheme="minorEastAsia" w:eastAsiaTheme="minorEastAsia"/>
                <w:sz w:val="24"/>
              </w:rPr>
            </w:pPr>
          </w:p>
        </w:tc>
        <w:tc>
          <w:tcPr>
            <w:tcW w:w="1701" w:type="dxa"/>
            <w:tcBorders>
              <w:top w:val="single" w:color="auto" w:sz="4" w:space="0"/>
              <w:left w:val="single" w:color="auto" w:sz="4" w:space="0"/>
              <w:bottom w:val="single" w:color="auto" w:sz="4" w:space="0"/>
              <w:right w:val="single" w:color="auto" w:sz="4" w:space="0"/>
            </w:tcBorders>
          </w:tcPr>
          <w:p>
            <w:pPr>
              <w:snapToGrid w:val="0"/>
              <w:spacing w:line="520" w:lineRule="exact"/>
              <w:jc w:val="center"/>
              <w:rPr>
                <w:rFonts w:cs="仿宋" w:asciiTheme="minorEastAsia" w:hAnsiTheme="minorEastAsia" w:eastAsiaTheme="minorEastAsia"/>
                <w:sz w:val="24"/>
              </w:rPr>
            </w:pPr>
            <w:r>
              <w:rPr>
                <w:rFonts w:cs="仿宋" w:asciiTheme="minorEastAsia" w:hAnsiTheme="minorEastAsia" w:eastAsiaTheme="minorEastAsia"/>
                <w:sz w:val="24"/>
              </w:rPr>
              <w:t>15</w:t>
            </w:r>
            <w:r>
              <w:rPr>
                <w:rFonts w:hint="eastAsia" w:cs="仿宋" w:asciiTheme="minorEastAsia" w:hAnsiTheme="minorEastAsia" w:eastAsiaTheme="minorEastAsia"/>
                <w:sz w:val="24"/>
              </w:rPr>
              <w:t>:00-</w:t>
            </w:r>
            <w:r>
              <w:rPr>
                <w:rFonts w:cs="仿宋" w:asciiTheme="minorEastAsia" w:hAnsiTheme="minorEastAsia" w:eastAsiaTheme="minorEastAsia"/>
                <w:sz w:val="24"/>
              </w:rPr>
              <w:t>16</w:t>
            </w:r>
            <w:r>
              <w:rPr>
                <w:rFonts w:hint="eastAsia" w:cs="仿宋" w:asciiTheme="minorEastAsia" w:hAnsiTheme="minorEastAsia" w:eastAsiaTheme="minorEastAsia"/>
                <w:sz w:val="24"/>
              </w:rPr>
              <w:t>:</w:t>
            </w:r>
            <w:r>
              <w:rPr>
                <w:rFonts w:cs="仿宋" w:asciiTheme="minorEastAsia" w:hAnsiTheme="minorEastAsia" w:eastAsiaTheme="minorEastAsia"/>
                <w:sz w:val="24"/>
              </w:rPr>
              <w:t>00</w:t>
            </w:r>
          </w:p>
        </w:tc>
        <w:tc>
          <w:tcPr>
            <w:tcW w:w="4394" w:type="dxa"/>
            <w:tcBorders>
              <w:top w:val="single" w:color="auto" w:sz="4" w:space="0"/>
              <w:left w:val="single" w:color="auto" w:sz="4" w:space="0"/>
              <w:bottom w:val="single" w:color="auto" w:sz="4" w:space="0"/>
              <w:right w:val="single" w:color="auto" w:sz="4" w:space="0"/>
            </w:tcBorders>
          </w:tcPr>
          <w:p>
            <w:pPr>
              <w:snapToGrid w:val="0"/>
              <w:spacing w:line="520" w:lineRule="exact"/>
              <w:rPr>
                <w:rFonts w:cs="仿宋" w:asciiTheme="minorEastAsia" w:hAnsiTheme="minorEastAsia" w:eastAsiaTheme="minorEastAsia"/>
                <w:sz w:val="24"/>
              </w:rPr>
            </w:pPr>
            <w:r>
              <w:rPr>
                <w:rFonts w:hint="eastAsia" w:cs="仿宋" w:asciiTheme="minorEastAsia" w:hAnsiTheme="minorEastAsia" w:eastAsiaTheme="minorEastAsia"/>
                <w:sz w:val="24"/>
              </w:rPr>
              <w:t>公示当天赛位号</w:t>
            </w:r>
            <w:r>
              <w:rPr>
                <w:rFonts w:cs="仿宋" w:asciiTheme="minorEastAsia" w:hAnsiTheme="minorEastAsia" w:eastAsiaTheme="minorEastAsia"/>
                <w:sz w:val="24"/>
              </w:rPr>
              <w:t>成绩</w:t>
            </w:r>
            <w:r>
              <w:rPr>
                <w:rFonts w:hint="eastAsia" w:cs="仿宋" w:asciiTheme="minorEastAsia" w:hAnsiTheme="minorEastAsia" w:eastAsiaTheme="minorEastAsia"/>
                <w:sz w:val="24"/>
              </w:rPr>
              <w:t>、</w:t>
            </w:r>
            <w:r>
              <w:rPr>
                <w:rFonts w:cs="仿宋" w:asciiTheme="minorEastAsia" w:hAnsiTheme="minorEastAsia" w:eastAsiaTheme="minorEastAsia"/>
                <w:sz w:val="24"/>
              </w:rPr>
              <w:t>颁奖</w:t>
            </w:r>
          </w:p>
        </w:tc>
        <w:tc>
          <w:tcPr>
            <w:tcW w:w="1203" w:type="dxa"/>
            <w:tcBorders>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4"/>
              </w:rPr>
            </w:pPr>
            <w:r>
              <w:rPr>
                <w:rFonts w:hint="eastAsia" w:cs="仿宋" w:asciiTheme="minorEastAsia" w:hAnsiTheme="minorEastAsia" w:eastAsiaTheme="minorEastAsia"/>
                <w:sz w:val="24"/>
              </w:rPr>
              <w:t>闭幕现场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973" w:type="dxa"/>
            <w:vMerge w:val="continue"/>
            <w:vAlign w:val="center"/>
          </w:tcPr>
          <w:p>
            <w:pPr>
              <w:snapToGrid w:val="0"/>
              <w:spacing w:line="520" w:lineRule="exact"/>
              <w:jc w:val="center"/>
              <w:rPr>
                <w:rFonts w:cs="仿宋" w:asciiTheme="minorEastAsia" w:hAnsiTheme="minorEastAsia" w:eastAsiaTheme="minorEastAsia"/>
                <w:sz w:val="24"/>
              </w:rPr>
            </w:pPr>
          </w:p>
        </w:tc>
        <w:tc>
          <w:tcPr>
            <w:tcW w:w="1701" w:type="dxa"/>
            <w:tcBorders>
              <w:top w:val="single" w:color="auto" w:sz="4" w:space="0"/>
              <w:left w:val="single" w:color="auto" w:sz="4" w:space="0"/>
              <w:bottom w:val="single" w:color="auto" w:sz="4" w:space="0"/>
              <w:right w:val="single" w:color="auto" w:sz="4" w:space="0"/>
            </w:tcBorders>
          </w:tcPr>
          <w:p>
            <w:pPr>
              <w:snapToGrid w:val="0"/>
              <w:spacing w:line="520" w:lineRule="exact"/>
              <w:jc w:val="center"/>
              <w:rPr>
                <w:rFonts w:cs="仿宋" w:asciiTheme="minorEastAsia" w:hAnsiTheme="minorEastAsia" w:eastAsiaTheme="minorEastAsia"/>
                <w:sz w:val="24"/>
              </w:rPr>
            </w:pPr>
            <w:r>
              <w:rPr>
                <w:rFonts w:hint="eastAsia" w:cs="仿宋" w:asciiTheme="minorEastAsia" w:hAnsiTheme="minorEastAsia" w:eastAsiaTheme="minorEastAsia"/>
                <w:sz w:val="24"/>
              </w:rPr>
              <w:t>1</w:t>
            </w:r>
            <w:r>
              <w:rPr>
                <w:rFonts w:cs="仿宋" w:asciiTheme="minorEastAsia" w:hAnsiTheme="minorEastAsia" w:eastAsiaTheme="minorEastAsia"/>
                <w:sz w:val="24"/>
              </w:rPr>
              <w:t>6</w:t>
            </w:r>
            <w:r>
              <w:rPr>
                <w:rFonts w:hint="eastAsia" w:cs="仿宋" w:asciiTheme="minorEastAsia" w:hAnsiTheme="minorEastAsia" w:eastAsiaTheme="minorEastAsia"/>
                <w:sz w:val="24"/>
              </w:rPr>
              <w:t>:00-17:00</w:t>
            </w:r>
          </w:p>
        </w:tc>
        <w:tc>
          <w:tcPr>
            <w:tcW w:w="4394" w:type="dxa"/>
            <w:tcBorders>
              <w:top w:val="single" w:color="auto" w:sz="4" w:space="0"/>
              <w:left w:val="single" w:color="auto" w:sz="4" w:space="0"/>
              <w:bottom w:val="single" w:color="auto" w:sz="4" w:space="0"/>
              <w:right w:val="single" w:color="auto" w:sz="4" w:space="0"/>
            </w:tcBorders>
          </w:tcPr>
          <w:p>
            <w:pPr>
              <w:snapToGrid w:val="0"/>
              <w:spacing w:line="520" w:lineRule="exact"/>
              <w:jc w:val="left"/>
              <w:rPr>
                <w:rFonts w:cs="仿宋" w:asciiTheme="minorEastAsia" w:hAnsiTheme="minorEastAsia" w:eastAsiaTheme="minorEastAsia"/>
                <w:sz w:val="24"/>
              </w:rPr>
            </w:pPr>
            <w:r>
              <w:rPr>
                <w:rFonts w:hint="eastAsia" w:cs="仿宋" w:asciiTheme="minorEastAsia" w:hAnsiTheme="minorEastAsia" w:eastAsiaTheme="minorEastAsia"/>
                <w:sz w:val="24"/>
              </w:rPr>
              <w:t>大赛闭幕式</w:t>
            </w:r>
          </w:p>
        </w:tc>
        <w:tc>
          <w:tcPr>
            <w:tcW w:w="1203" w:type="dxa"/>
            <w:tcBorders>
              <w:left w:val="single" w:color="auto" w:sz="4" w:space="0"/>
              <w:right w:val="single" w:color="auto" w:sz="4" w:space="0"/>
            </w:tcBorders>
            <w:vAlign w:val="center"/>
          </w:tcPr>
          <w:p>
            <w:pPr>
              <w:snapToGrid w:val="0"/>
              <w:spacing w:line="520" w:lineRule="exact"/>
              <w:jc w:val="center"/>
              <w:rPr>
                <w:rFonts w:cs="仿宋" w:asciiTheme="minorEastAsia" w:hAnsiTheme="minorEastAsia" w:eastAsiaTheme="minorEastAsia"/>
                <w:sz w:val="24"/>
              </w:rPr>
            </w:pPr>
            <w:r>
              <w:rPr>
                <w:rFonts w:cs="仿宋" w:asciiTheme="minorEastAsia" w:hAnsiTheme="minorEastAsia" w:eastAsiaTheme="minorEastAsia"/>
                <w:sz w:val="24"/>
              </w:rPr>
              <w:t>闭幕现场</w:t>
            </w:r>
          </w:p>
        </w:tc>
      </w:tr>
    </w:tbl>
    <w:p>
      <w:pPr>
        <w:spacing w:line="560" w:lineRule="exact"/>
        <w:ind w:firstLine="600" w:firstLineChars="200"/>
        <w:rPr>
          <w:rFonts w:ascii="仿宋_GB2312" w:hAnsi="楷体" w:eastAsia="仿宋_GB2312" w:cs="仿宋"/>
          <w:sz w:val="30"/>
          <w:szCs w:val="30"/>
        </w:rPr>
      </w:pPr>
      <w:r>
        <w:rPr>
          <w:rFonts w:hint="eastAsia" w:ascii="仿宋_GB2312" w:hAnsi="楷体" w:eastAsia="仿宋_GB2312" w:cs="仿宋"/>
          <w:sz w:val="30"/>
          <w:szCs w:val="30"/>
        </w:rPr>
        <w:t>（二）竞赛地点</w:t>
      </w:r>
    </w:p>
    <w:p>
      <w:pPr>
        <w:adjustRightInd w:val="0"/>
        <w:snapToGrid w:val="0"/>
        <w:spacing w:line="480" w:lineRule="exact"/>
        <w:ind w:firstLine="600" w:firstLineChars="200"/>
        <w:rPr>
          <w:rFonts w:ascii="仿宋_GB2312" w:hAnsi="Arial Narrow" w:eastAsia="仿宋_GB2312"/>
          <w:b/>
          <w:color w:val="000000"/>
          <w:sz w:val="30"/>
          <w:szCs w:val="30"/>
        </w:rPr>
      </w:pPr>
      <w:r>
        <w:rPr>
          <w:rFonts w:hint="eastAsia" w:ascii="仿宋_GB2312" w:hAnsi="仿宋" w:eastAsia="仿宋_GB2312" w:cs="仿宋_GB2312"/>
          <w:sz w:val="30"/>
          <w:szCs w:val="30"/>
        </w:rPr>
        <w:t>泰安市理工中等专业学校</w:t>
      </w:r>
    </w:p>
    <w:p>
      <w:pPr>
        <w:spacing w:line="560" w:lineRule="exact"/>
        <w:ind w:firstLine="600" w:firstLineChars="200"/>
        <w:jc w:val="left"/>
        <w:rPr>
          <w:rFonts w:ascii="仿宋_GB2312" w:hAnsi="宋体" w:eastAsia="仿宋_GB2312"/>
          <w:color w:val="FF0000"/>
          <w:kern w:val="0"/>
          <w:sz w:val="30"/>
          <w:szCs w:val="30"/>
        </w:rPr>
      </w:pPr>
      <w:r>
        <w:rPr>
          <w:rFonts w:hint="eastAsia" w:ascii="仿宋_GB2312" w:hAnsi="宋体" w:eastAsia="仿宋_GB2312"/>
          <w:kern w:val="0"/>
          <w:sz w:val="30"/>
          <w:szCs w:val="30"/>
        </w:rPr>
        <w:t>（山东省</w:t>
      </w:r>
      <w:r>
        <w:rPr>
          <w:rFonts w:ascii="仿宋_GB2312" w:hAnsi="宋体" w:eastAsia="仿宋_GB2312"/>
          <w:kern w:val="0"/>
          <w:sz w:val="30"/>
          <w:szCs w:val="30"/>
        </w:rPr>
        <w:t>新泰市小协镇师范中学街49号</w:t>
      </w:r>
      <w:r>
        <w:rPr>
          <w:rFonts w:hint="eastAsia" w:ascii="仿宋_GB2312" w:hAnsi="宋体" w:eastAsia="仿宋_GB2312"/>
          <w:kern w:val="0"/>
          <w:sz w:val="30"/>
          <w:szCs w:val="30"/>
        </w:rPr>
        <w:t>）</w:t>
      </w:r>
    </w:p>
    <w:p>
      <w:pPr>
        <w:snapToGrid w:val="0"/>
        <w:spacing w:line="560" w:lineRule="exact"/>
        <w:ind w:firstLine="602" w:firstLineChars="200"/>
        <w:rPr>
          <w:rFonts w:ascii="仿宋_GB2312" w:hAnsi="Arial Narrow" w:eastAsia="仿宋_GB2312" w:cs="Arial"/>
          <w:b/>
          <w:bCs/>
          <w:color w:val="000000"/>
          <w:sz w:val="30"/>
          <w:szCs w:val="30"/>
        </w:rPr>
      </w:pPr>
      <w:r>
        <w:rPr>
          <w:rFonts w:hint="eastAsia" w:ascii="仿宋_GB2312" w:hAnsi="Arial Narrow" w:eastAsia="仿宋_GB2312" w:cs="Arial"/>
          <w:b/>
          <w:bCs/>
          <w:color w:val="000000"/>
          <w:sz w:val="30"/>
          <w:szCs w:val="30"/>
        </w:rPr>
        <w:t>四、竞赛方式与内容</w:t>
      </w:r>
    </w:p>
    <w:p>
      <w:pPr>
        <w:snapToGrid w:val="0"/>
        <w:spacing w:line="560" w:lineRule="exact"/>
        <w:ind w:firstLine="600" w:firstLineChars="200"/>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（一）竞赛方式</w:t>
      </w:r>
    </w:p>
    <w:p>
      <w:pPr>
        <w:snapToGrid w:val="0"/>
        <w:spacing w:line="560" w:lineRule="exact"/>
        <w:ind w:firstLine="600" w:firstLineChars="200"/>
        <w:rPr>
          <w:rFonts w:ascii="仿宋_GB2312" w:hAnsi="Arial Narrow" w:eastAsia="仿宋_GB2312" w:cs="Arial"/>
          <w:sz w:val="30"/>
          <w:szCs w:val="30"/>
        </w:rPr>
      </w:pPr>
      <w:r>
        <w:rPr>
          <w:rFonts w:hint="eastAsia" w:ascii="仿宋_GB2312" w:hAnsi="Arial Narrow" w:eastAsia="仿宋_GB2312" w:cs="Arial"/>
          <w:sz w:val="30"/>
          <w:szCs w:val="30"/>
        </w:rPr>
        <w:t>竞赛以团体赛方式进行。每个参赛队由3名选手组成，3名选手在竞赛现场按照要求协同操作，共同完成竞赛任务。</w:t>
      </w:r>
    </w:p>
    <w:p>
      <w:pPr>
        <w:snapToGrid w:val="0"/>
        <w:spacing w:line="560" w:lineRule="exact"/>
        <w:ind w:firstLine="600" w:firstLineChars="200"/>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（二）竞赛内容</w:t>
      </w:r>
    </w:p>
    <w:p>
      <w:pPr>
        <w:snapToGrid w:val="0"/>
        <w:spacing w:line="560" w:lineRule="exact"/>
        <w:ind w:firstLine="600" w:firstLineChars="200"/>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1、赛项涵盖的知识、技能</w:t>
      </w:r>
    </w:p>
    <w:p>
      <w:pPr>
        <w:snapToGrid w:val="0"/>
        <w:spacing w:line="560" w:lineRule="exact"/>
        <w:ind w:firstLine="600" w:firstLineChars="200"/>
        <w:rPr>
          <w:rFonts w:ascii="仿宋_GB2312" w:hAnsi="Arial Narrow" w:eastAsia="仿宋_GB2312" w:cs="Arial"/>
          <w:sz w:val="30"/>
          <w:szCs w:val="30"/>
        </w:rPr>
      </w:pPr>
      <w:r>
        <w:rPr>
          <w:rFonts w:hint="eastAsia" w:ascii="仿宋_GB2312" w:hAnsi="Arial Narrow" w:eastAsia="仿宋_GB2312" w:cs="Arial"/>
          <w:sz w:val="30"/>
          <w:szCs w:val="30"/>
        </w:rPr>
        <w:t>智能汽车技术应用赛项是涉及汽车技术、机械安装、电子技术、传感器技术、机器视觉、信息技术、自动化技术、单片机控制技术、软件编程技术、人工智能</w:t>
      </w:r>
      <w:r>
        <w:rPr>
          <w:rFonts w:ascii="仿宋_GB2312" w:hAnsi="Arial Narrow" w:eastAsia="仿宋_GB2312" w:cs="Arial"/>
          <w:sz w:val="30"/>
          <w:szCs w:val="30"/>
        </w:rPr>
        <w:t>技术、</w:t>
      </w:r>
      <w:r>
        <w:rPr>
          <w:rFonts w:hint="eastAsia" w:ascii="仿宋_GB2312" w:hAnsi="Arial Narrow" w:eastAsia="仿宋_GB2312" w:cs="Arial"/>
          <w:sz w:val="30"/>
          <w:szCs w:val="30"/>
        </w:rPr>
        <w:t>等多学科交叉理论知识和实践经验，围绕智能汽车的机械和控制系统进行工作的赛项。</w:t>
      </w:r>
    </w:p>
    <w:p>
      <w:pPr>
        <w:snapToGrid w:val="0"/>
        <w:spacing w:line="560" w:lineRule="exact"/>
        <w:ind w:firstLine="600" w:firstLineChars="200"/>
        <w:rPr>
          <w:rFonts w:ascii="Arial Narrow" w:hAnsi="Arial Narrow" w:eastAsia="仿宋_GB2312" w:cs="Arial"/>
          <w:sz w:val="30"/>
          <w:szCs w:val="30"/>
        </w:rPr>
      </w:pPr>
      <w:r>
        <w:rPr>
          <w:rFonts w:hint="eastAsia" w:ascii="Arial Narrow" w:hAnsi="Arial Narrow" w:eastAsia="仿宋_GB2312" w:cs="Arial"/>
          <w:sz w:val="30"/>
          <w:szCs w:val="30"/>
        </w:rPr>
        <w:t>竞赛选手</w:t>
      </w:r>
      <w:r>
        <w:rPr>
          <w:rFonts w:ascii="Arial Narrow" w:hAnsi="Arial Narrow" w:eastAsia="仿宋_GB2312" w:cs="Arial"/>
          <w:sz w:val="30"/>
          <w:szCs w:val="30"/>
        </w:rPr>
        <w:t>需完成</w:t>
      </w:r>
      <w:r>
        <w:rPr>
          <w:rFonts w:hint="eastAsia" w:ascii="Arial Narrow" w:hAnsi="Arial Narrow" w:eastAsia="仿宋_GB2312" w:cs="Arial"/>
          <w:sz w:val="30"/>
          <w:szCs w:val="30"/>
        </w:rPr>
        <w:t>智能汽车车体</w:t>
      </w:r>
      <w:r>
        <w:rPr>
          <w:rFonts w:ascii="Arial Narrow" w:hAnsi="Arial Narrow" w:eastAsia="仿宋_GB2312" w:cs="Arial"/>
          <w:sz w:val="30"/>
          <w:szCs w:val="30"/>
        </w:rPr>
        <w:t>与</w:t>
      </w:r>
      <w:r>
        <w:rPr>
          <w:rFonts w:hint="eastAsia" w:ascii="Arial Narrow" w:hAnsi="Arial Narrow" w:eastAsia="仿宋_GB2312" w:cs="Arial"/>
          <w:sz w:val="30"/>
          <w:szCs w:val="30"/>
        </w:rPr>
        <w:t>控制系统</w:t>
      </w:r>
      <w:r>
        <w:rPr>
          <w:rFonts w:ascii="Arial Narrow" w:hAnsi="Arial Narrow" w:eastAsia="仿宋_GB2312" w:cs="Arial"/>
          <w:sz w:val="30"/>
          <w:szCs w:val="30"/>
        </w:rPr>
        <w:t>的</w:t>
      </w:r>
      <w:r>
        <w:rPr>
          <w:rFonts w:hint="eastAsia" w:ascii="Arial Narrow" w:hAnsi="Arial Narrow" w:eastAsia="仿宋_GB2312" w:cs="Arial"/>
          <w:sz w:val="30"/>
          <w:szCs w:val="30"/>
        </w:rPr>
        <w:t>识图装配、调试；</w:t>
      </w:r>
      <w:r>
        <w:rPr>
          <w:rFonts w:ascii="Arial Narrow" w:hAnsi="Arial Narrow" w:eastAsia="仿宋_GB2312" w:cs="Arial"/>
          <w:sz w:val="30"/>
          <w:szCs w:val="30"/>
        </w:rPr>
        <w:t>并能够</w:t>
      </w:r>
      <w:r>
        <w:rPr>
          <w:rFonts w:hint="eastAsia" w:ascii="Arial Narrow" w:hAnsi="Arial Narrow" w:eastAsia="仿宋_GB2312" w:cs="Arial"/>
          <w:sz w:val="30"/>
          <w:szCs w:val="30"/>
        </w:rPr>
        <w:t>操控智能汽车在</w:t>
      </w:r>
      <w:r>
        <w:rPr>
          <w:rFonts w:ascii="Arial Narrow" w:hAnsi="Arial Narrow" w:eastAsia="仿宋_GB2312" w:cs="Arial"/>
          <w:sz w:val="30"/>
          <w:szCs w:val="30"/>
        </w:rPr>
        <w:t>规定的赛道内完成指定</w:t>
      </w:r>
      <w:r>
        <w:rPr>
          <w:rFonts w:hint="eastAsia" w:ascii="Arial Narrow" w:hAnsi="Arial Narrow" w:eastAsia="仿宋_GB2312" w:cs="Arial"/>
          <w:sz w:val="30"/>
          <w:szCs w:val="30"/>
        </w:rPr>
        <w:t>任务；主要内容包括：智能汽车车体</w:t>
      </w:r>
      <w:r>
        <w:rPr>
          <w:rFonts w:ascii="Arial Narrow" w:hAnsi="Arial Narrow" w:eastAsia="仿宋_GB2312" w:cs="Arial"/>
          <w:sz w:val="30"/>
          <w:szCs w:val="30"/>
        </w:rPr>
        <w:t>和控制系统</w:t>
      </w:r>
      <w:r>
        <w:rPr>
          <w:rFonts w:hint="eastAsia" w:ascii="Arial Narrow" w:hAnsi="Arial Narrow" w:eastAsia="仿宋_GB2312" w:cs="Arial"/>
          <w:sz w:val="30"/>
          <w:szCs w:val="30"/>
        </w:rPr>
        <w:t>的安装调试、各个</w:t>
      </w:r>
      <w:r>
        <w:rPr>
          <w:rFonts w:ascii="Arial Narrow" w:hAnsi="Arial Narrow" w:eastAsia="仿宋_GB2312" w:cs="Arial"/>
          <w:sz w:val="30"/>
          <w:szCs w:val="30"/>
        </w:rPr>
        <w:t>模块</w:t>
      </w:r>
      <w:r>
        <w:rPr>
          <w:rFonts w:hint="eastAsia" w:ascii="Arial Narrow" w:hAnsi="Arial Narrow" w:eastAsia="仿宋_GB2312" w:cs="Arial"/>
          <w:sz w:val="30"/>
          <w:szCs w:val="30"/>
        </w:rPr>
        <w:t>线路的布局、安装与调试、控制系统相关程序的功能调试；以及本项目相关软、硬件理论知识考查。</w:t>
      </w:r>
    </w:p>
    <w:p>
      <w:pPr>
        <w:pStyle w:val="10"/>
        <w:spacing w:line="560" w:lineRule="exact"/>
        <w:ind w:firstLine="600" w:firstLineChars="200"/>
        <w:rPr>
          <w:rFonts w:ascii="仿宋_GB2312" w:hAnsi="仿宋_GB2312" w:eastAsia="仿宋_GB2312"/>
          <w:color w:val="000000" w:themeColor="text1"/>
          <w:sz w:val="30"/>
          <w:szCs w:val="30"/>
        </w:rPr>
      </w:pPr>
      <w:r>
        <w:rPr>
          <w:rFonts w:hint="eastAsia" w:ascii="仿宋_GB2312" w:hAnsi="仿宋_GB2312" w:eastAsia="仿宋_GB2312"/>
          <w:color w:val="000000" w:themeColor="text1"/>
          <w:sz w:val="30"/>
          <w:szCs w:val="30"/>
        </w:rPr>
        <w:t>2、赛项的特色与创新</w:t>
      </w:r>
    </w:p>
    <w:p>
      <w:pPr>
        <w:snapToGrid w:val="0"/>
        <w:spacing w:line="560" w:lineRule="exact"/>
        <w:ind w:firstLine="600" w:firstLineChars="200"/>
        <w:rPr>
          <w:rFonts w:ascii="仿宋_GB2312" w:hAnsi="Arial Narrow" w:eastAsia="仿宋_GB2312" w:cs="Arial"/>
          <w:bCs/>
          <w:sz w:val="30"/>
          <w:szCs w:val="30"/>
        </w:rPr>
      </w:pPr>
      <w:r>
        <w:rPr>
          <w:rFonts w:hint="eastAsia" w:ascii="仿宋_GB2312" w:hAnsi="仿宋_GB2312" w:eastAsia="仿宋_GB2312"/>
          <w:color w:val="000000" w:themeColor="text1"/>
          <w:sz w:val="30"/>
          <w:szCs w:val="30"/>
        </w:rPr>
        <w:t>（1）</w:t>
      </w:r>
      <w:r>
        <w:rPr>
          <w:rFonts w:hint="eastAsia" w:ascii="仿宋_GB2312" w:hAnsi="Arial Narrow" w:eastAsia="仿宋_GB2312" w:cs="Arial"/>
          <w:bCs/>
          <w:sz w:val="30"/>
          <w:szCs w:val="30"/>
        </w:rPr>
        <w:t>竞赛内容紧跟行业及相关技术发展趋势</w:t>
      </w:r>
    </w:p>
    <w:p>
      <w:pPr>
        <w:snapToGrid w:val="0"/>
        <w:spacing w:line="560" w:lineRule="exact"/>
        <w:ind w:firstLine="600" w:firstLineChars="200"/>
        <w:rPr>
          <w:rFonts w:ascii="仿宋_GB2312" w:hAnsi="Arial Narrow" w:eastAsia="仿宋_GB2312" w:cs="Arial"/>
          <w:sz w:val="30"/>
          <w:szCs w:val="30"/>
        </w:rPr>
      </w:pPr>
      <w:r>
        <w:rPr>
          <w:rFonts w:hint="eastAsia" w:ascii="仿宋_GB2312" w:hAnsi="Arial Narrow" w:eastAsia="仿宋_GB2312" w:cs="Arial"/>
          <w:bCs/>
          <w:sz w:val="30"/>
          <w:szCs w:val="30"/>
        </w:rPr>
        <w:t>2019年5月</w:t>
      </w:r>
      <w:r>
        <w:rPr>
          <w:rFonts w:hint="eastAsia" w:ascii="仿宋_GB2312" w:hAnsi="Arial Narrow" w:eastAsia="仿宋_GB2312" w:cs="Arial"/>
          <w:sz w:val="30"/>
          <w:szCs w:val="30"/>
        </w:rPr>
        <w:t>工信部发布《2019年智能网联汽车标准化工作要点》，制定了智能汽车的行业标准，进一步推进智能汽车的快速发展。</w:t>
      </w:r>
    </w:p>
    <w:p>
      <w:pPr>
        <w:snapToGrid w:val="0"/>
        <w:spacing w:line="560" w:lineRule="exact"/>
        <w:ind w:firstLine="600" w:firstLineChars="200"/>
        <w:rPr>
          <w:rFonts w:ascii="仿宋_GB2312" w:hAnsi="Arial Narrow" w:eastAsia="仿宋_GB2312" w:cs="Arial"/>
          <w:sz w:val="30"/>
          <w:szCs w:val="30"/>
        </w:rPr>
      </w:pPr>
      <w:r>
        <w:rPr>
          <w:rFonts w:hint="eastAsia" w:ascii="仿宋_GB2312" w:hAnsi="Arial Narrow" w:eastAsia="仿宋_GB2312" w:cs="Arial"/>
          <w:sz w:val="30"/>
          <w:szCs w:val="30"/>
        </w:rPr>
        <w:t>本次竞赛内容的选择紧跟智能汽车技术及相关行业的最新发展趋势，竞赛内容将智能汽车技术与相关行业需求有机结合，力图解决行业面临的实际问题，使参赛选手能够了解智能汽车技术方面的多种技能。通过本赛项，使职业院校能够在人才培养的过程中根据实际行业的发展制定人才培养计划，提升职业院校人才培养质量。</w:t>
      </w:r>
    </w:p>
    <w:p>
      <w:pPr>
        <w:snapToGrid w:val="0"/>
        <w:spacing w:line="560" w:lineRule="exact"/>
        <w:ind w:firstLine="600" w:firstLineChars="200"/>
        <w:rPr>
          <w:rFonts w:ascii="仿宋_GB2312" w:hAnsi="Arial Narrow" w:eastAsia="仿宋_GB2312" w:cs="Arial"/>
          <w:bCs/>
          <w:sz w:val="30"/>
          <w:szCs w:val="30"/>
        </w:rPr>
      </w:pPr>
      <w:r>
        <w:rPr>
          <w:rFonts w:hint="eastAsia" w:ascii="仿宋_GB2312" w:hAnsi="Arial Narrow" w:eastAsia="仿宋_GB2312" w:cs="Arial"/>
          <w:color w:val="000000"/>
          <w:sz w:val="30"/>
          <w:szCs w:val="30"/>
        </w:rPr>
        <w:t>（2）</w:t>
      </w:r>
      <w:r>
        <w:rPr>
          <w:rFonts w:hint="eastAsia" w:ascii="仿宋_GB2312" w:hAnsi="Arial Narrow" w:eastAsia="仿宋_GB2312" w:cs="Arial"/>
          <w:bCs/>
          <w:sz w:val="30"/>
          <w:szCs w:val="30"/>
        </w:rPr>
        <w:t>丰富的比赛形式</w:t>
      </w:r>
    </w:p>
    <w:p>
      <w:pPr>
        <w:snapToGrid w:val="0"/>
        <w:spacing w:line="560" w:lineRule="exact"/>
        <w:ind w:firstLine="600" w:firstLineChars="200"/>
        <w:jc w:val="left"/>
        <w:rPr>
          <w:rFonts w:ascii="仿宋_GB2312" w:hAnsi="Arial Narrow" w:eastAsia="仿宋_GB2312" w:cs="Arial"/>
          <w:bCs/>
          <w:sz w:val="30"/>
          <w:szCs w:val="30"/>
        </w:rPr>
      </w:pPr>
      <w:r>
        <w:rPr>
          <w:rFonts w:hint="eastAsia" w:ascii="仿宋_GB2312" w:hAnsi="Arial Narrow" w:eastAsia="仿宋_GB2312" w:cs="Arial"/>
          <w:bCs/>
          <w:sz w:val="30"/>
          <w:szCs w:val="30"/>
        </w:rPr>
        <w:t>本赛项有智能汽车机械、电气的组装，智能汽车运行程序的烧录和调试，充分体现检验学生对多方面知识的理解和掌握。</w:t>
      </w:r>
    </w:p>
    <w:p>
      <w:pPr>
        <w:snapToGrid w:val="0"/>
        <w:spacing w:line="560" w:lineRule="exact"/>
        <w:ind w:firstLine="600" w:firstLineChars="200"/>
        <w:jc w:val="left"/>
        <w:rPr>
          <w:rFonts w:ascii="仿宋_GB2312" w:hAnsi="Arial Narrow" w:eastAsia="仿宋_GB2312" w:cs="Arial"/>
          <w:bCs/>
          <w:sz w:val="30"/>
          <w:szCs w:val="30"/>
        </w:rPr>
      </w:pPr>
      <w:r>
        <w:rPr>
          <w:rFonts w:hint="eastAsia" w:ascii="仿宋_GB2312" w:hAnsi="Arial Narrow" w:eastAsia="仿宋_GB2312" w:cs="Arial"/>
          <w:color w:val="000000"/>
          <w:sz w:val="30"/>
          <w:szCs w:val="30"/>
        </w:rPr>
        <w:t>（3）</w:t>
      </w:r>
      <w:r>
        <w:rPr>
          <w:rFonts w:hint="eastAsia" w:ascii="仿宋_GB2312" w:hAnsi="Arial Narrow" w:eastAsia="仿宋_GB2312" w:cs="Arial"/>
          <w:bCs/>
          <w:sz w:val="30"/>
          <w:szCs w:val="30"/>
        </w:rPr>
        <w:t>竞赛成果可直接进行教学资源转化</w:t>
      </w:r>
    </w:p>
    <w:p>
      <w:pPr>
        <w:snapToGrid w:val="0"/>
        <w:spacing w:line="560" w:lineRule="exact"/>
        <w:ind w:firstLine="600" w:firstLineChars="200"/>
        <w:jc w:val="left"/>
        <w:rPr>
          <w:rFonts w:ascii="仿宋_GB2312" w:hAnsi="Arial Narrow" w:eastAsia="仿宋_GB2312" w:cs="Arial"/>
          <w:bCs/>
          <w:sz w:val="30"/>
          <w:szCs w:val="30"/>
        </w:rPr>
      </w:pPr>
      <w:r>
        <w:rPr>
          <w:rFonts w:hint="eastAsia" w:ascii="仿宋_GB2312" w:hAnsi="Arial Narrow" w:eastAsia="仿宋_GB2312" w:cs="Arial"/>
          <w:bCs/>
          <w:sz w:val="30"/>
          <w:szCs w:val="30"/>
        </w:rPr>
        <w:t>本次竞赛本着为专业建设服务、教学服务的原则，竞赛资源转化包括：教材开发、师资培训、实训基地建设、课程资源建设等。结合本赛项的教学资源转化内容，推动职业院校智能汽车技术相关专业课程的发展，将竞赛内容转化为综合人才培养解决方案，为社会及行业培养更多智能汽车方面的人才。</w:t>
      </w:r>
    </w:p>
    <w:p>
      <w:pPr>
        <w:snapToGrid w:val="0"/>
        <w:spacing w:line="560" w:lineRule="exact"/>
        <w:ind w:firstLine="600" w:firstLineChars="200"/>
        <w:jc w:val="left"/>
        <w:rPr>
          <w:rFonts w:ascii="仿宋_GB2312" w:hAnsi="Arial Narrow" w:eastAsia="仿宋_GB2312" w:cs="Arial"/>
          <w:bCs/>
          <w:sz w:val="30"/>
          <w:szCs w:val="30"/>
        </w:rPr>
      </w:pPr>
      <w:r>
        <w:rPr>
          <w:rFonts w:hint="eastAsia" w:ascii="仿宋_GB2312" w:hAnsi="Arial Narrow" w:eastAsia="仿宋_GB2312" w:cs="Arial"/>
          <w:bCs/>
          <w:sz w:val="30"/>
          <w:szCs w:val="30"/>
        </w:rPr>
        <w:t>（4）赛项的创新</w:t>
      </w:r>
    </w:p>
    <w:p>
      <w:pPr>
        <w:snapToGrid w:val="0"/>
        <w:spacing w:line="560" w:lineRule="exact"/>
        <w:ind w:firstLine="600" w:firstLineChars="200"/>
        <w:jc w:val="left"/>
        <w:rPr>
          <w:rFonts w:ascii="仿宋_GB2312" w:hAnsi="Arial Narrow" w:eastAsia="仿宋_GB2312" w:cs="Arial"/>
          <w:bCs/>
          <w:sz w:val="30"/>
          <w:szCs w:val="30"/>
        </w:rPr>
      </w:pPr>
      <w:r>
        <w:rPr>
          <w:rFonts w:hint="eastAsia" w:ascii="仿宋_GB2312" w:hAnsi="Arial Narrow" w:eastAsia="仿宋_GB2312" w:cs="Arial"/>
          <w:bCs/>
          <w:sz w:val="30"/>
          <w:szCs w:val="30"/>
        </w:rPr>
        <w:t>全国职业院校大赛举办至今尚无直接面向智能汽车技术应用的相关赛项，本赛项旨在推动智能汽车行业的人才培养、助力我国新一代人工智能和先进制造业的发展，与新时期国家战略高度契合。</w:t>
      </w:r>
    </w:p>
    <w:p>
      <w:pPr>
        <w:snapToGrid w:val="0"/>
        <w:spacing w:line="560" w:lineRule="exact"/>
        <w:ind w:firstLine="600" w:firstLineChars="200"/>
        <w:jc w:val="left"/>
        <w:rPr>
          <w:rFonts w:ascii="仿宋_GB2312" w:hAnsi="Arial Narrow" w:eastAsia="仿宋_GB2312" w:cs="Arial"/>
          <w:bCs/>
          <w:sz w:val="30"/>
          <w:szCs w:val="30"/>
        </w:rPr>
      </w:pPr>
      <w:r>
        <w:rPr>
          <w:rFonts w:hint="eastAsia" w:ascii="仿宋_GB2312" w:hAnsi="Arial Narrow" w:eastAsia="仿宋_GB2312" w:cs="Arial"/>
          <w:bCs/>
          <w:sz w:val="30"/>
          <w:szCs w:val="30"/>
        </w:rPr>
        <w:t>赛项方案以智能汽车为载体，比赛过程与实际应用相结合，综合培养与考核学生的识图装配、单片机程序烧录、电路系统布局与检测等综合能力，体现赛项对服务人才的培养和社会经济发展的宗旨。</w:t>
      </w:r>
    </w:p>
    <w:p>
      <w:pPr>
        <w:snapToGrid w:val="0"/>
        <w:spacing w:line="560" w:lineRule="exact"/>
        <w:ind w:firstLine="600" w:firstLineChars="200"/>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3、竞赛内容说明</w:t>
      </w:r>
    </w:p>
    <w:p>
      <w:pPr>
        <w:snapToGrid w:val="0"/>
        <w:spacing w:line="560" w:lineRule="exact"/>
        <w:ind w:firstLine="600" w:firstLineChars="200"/>
        <w:rPr>
          <w:rFonts w:ascii="仿宋_GB2312" w:hAnsi="仿宋" w:eastAsia="仿宋_GB2312" w:cs="Arial"/>
          <w:sz w:val="30"/>
          <w:szCs w:val="30"/>
        </w:rPr>
      </w:pPr>
      <w:r>
        <w:rPr>
          <w:rFonts w:hint="eastAsia" w:ascii="仿宋_GB2312" w:hAnsi="仿宋" w:eastAsia="仿宋_GB2312" w:cs="Arial"/>
          <w:sz w:val="30"/>
          <w:szCs w:val="30"/>
        </w:rPr>
        <w:t>智能汽车技术应用竞赛内容说明：</w:t>
      </w:r>
      <w:r>
        <w:rPr>
          <w:rFonts w:hint="eastAsia" w:ascii="仿宋_GB2312" w:hAnsi="仿宋" w:eastAsia="仿宋_GB2312" w:cs="Arial"/>
          <w:bCs/>
          <w:sz w:val="30"/>
          <w:szCs w:val="30"/>
        </w:rPr>
        <w:t>竞赛总时间为240min；模块A为全程打分；模块B为60分钟；模块C为30分钟；模块D为150分钟。</w:t>
      </w:r>
    </w:p>
    <w:p>
      <w:pPr>
        <w:snapToGrid w:val="0"/>
        <w:spacing w:line="560" w:lineRule="exact"/>
        <w:ind w:firstLine="600" w:firstLineChars="200"/>
        <w:rPr>
          <w:rFonts w:ascii="仿宋_GB2312" w:hAnsi="Arial Narrow" w:eastAsia="仿宋_GB2312" w:cs="Arial"/>
          <w:bCs/>
          <w:sz w:val="30"/>
          <w:szCs w:val="30"/>
        </w:rPr>
      </w:pPr>
      <w:r>
        <w:rPr>
          <w:rFonts w:hint="eastAsia" w:ascii="仿宋_GB2312" w:hAnsi="Arial Narrow" w:eastAsia="仿宋_GB2312" w:cs="Arial"/>
          <w:sz w:val="30"/>
          <w:szCs w:val="30"/>
        </w:rPr>
        <w:t>竞赛项目满分为100分，各参赛队成绩为四个竞赛模块成绩的总和。</w:t>
      </w:r>
      <w:r>
        <w:rPr>
          <w:rFonts w:hint="eastAsia" w:ascii="仿宋_GB2312" w:hAnsi="Arial Narrow" w:eastAsia="仿宋_GB2312" w:cs="Arial"/>
          <w:bCs/>
          <w:sz w:val="30"/>
          <w:szCs w:val="30"/>
        </w:rPr>
        <w:t>比赛成绩按照总得分从高到低排名，若总得分相同，则按照完成任务的时间排名，若竞赛成绩和完成工作任务用时均相同时，按智能汽车运行的流畅程度来排名</w:t>
      </w:r>
      <w:r>
        <w:rPr>
          <w:rFonts w:hint="eastAsia" w:ascii="仿宋_GB2312" w:hAnsi="Arial Narrow" w:eastAsia="仿宋_GB2312" w:cs="Arial"/>
          <w:sz w:val="30"/>
          <w:szCs w:val="30"/>
        </w:rPr>
        <w:t>。</w:t>
      </w:r>
    </w:p>
    <w:p>
      <w:pPr>
        <w:snapToGrid w:val="0"/>
        <w:spacing w:line="560" w:lineRule="exact"/>
        <w:ind w:firstLine="600" w:firstLineChars="200"/>
        <w:rPr>
          <w:rFonts w:ascii="仿宋_GB2312" w:hAnsi="Arial Narrow" w:eastAsia="仿宋_GB2312" w:cs="Arial"/>
          <w:sz w:val="30"/>
          <w:szCs w:val="30"/>
        </w:rPr>
      </w:pPr>
      <w:r>
        <w:rPr>
          <w:rFonts w:hint="eastAsia" w:ascii="仿宋_GB2312" w:hAnsi="Arial Narrow" w:eastAsia="仿宋_GB2312" w:cs="Arial"/>
          <w:bCs/>
          <w:sz w:val="30"/>
          <w:szCs w:val="30"/>
        </w:rPr>
        <w:t>其中模块A“规范操作与安全管理”、模块B“智能汽车车体与控制系统组装”、模块C“智能汽车传感器模块静态功能调试”和模块D“智能驾驶程序调试使其具备在规定的场景内完成指定任务”的分值占比分别为10%、30%、15%和45%。</w:t>
      </w:r>
    </w:p>
    <w:p>
      <w:pPr>
        <w:pStyle w:val="5"/>
        <w:spacing w:line="560" w:lineRule="exact"/>
        <w:ind w:firstLine="585"/>
        <w:rPr>
          <w:rFonts w:ascii="仿宋_GB2312" w:hAnsi="Arial Narrow" w:eastAsia="仿宋_GB2312" w:cs="Arial"/>
          <w:b/>
          <w:bCs/>
          <w:color w:val="000000"/>
          <w:sz w:val="30"/>
          <w:szCs w:val="30"/>
        </w:rPr>
      </w:pPr>
      <w:r>
        <w:rPr>
          <w:rFonts w:hint="eastAsia" w:ascii="仿宋_GB2312" w:hAnsi="Arial Narrow" w:eastAsia="仿宋_GB2312" w:cs="Arial"/>
          <w:b/>
          <w:bCs/>
          <w:color w:val="000000"/>
          <w:sz w:val="30"/>
          <w:szCs w:val="30"/>
        </w:rPr>
        <w:t>五、竞赛规则</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（一）选手报名要求</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1.比赛的参赛队名额由大赛执委会确定。</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2.参赛选手和指导教师报名获得确认后不得随意更换。如备赛过程中参赛选手和指导教师因故无法参赛，须由省级教育行政部门于本赛项开赛10个工作日之前出具书面说明，经大赛执委会核实后予以更换；报到后选手因特殊原因不能参加比赛时，由大赛执委会根据赛项的特点决定是否可进行缺员比赛。</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3.各省教育行政部门负责本地区参赛学生的资格审查工作，并保存相关证明材料的复印件，以备查阅。</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4.参赛选手入场比赛时，凭身份证、学生证入场。</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5.凡在往届全国、省职业院校技能大赛中获一等奖的选手，不再参加同一项目同一组别的赛项。</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（二）熟悉场地</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1.赛项日程安排参赛队在比赛前一天下午熟悉比赛场地，熟悉场地时限定在观摩区活动，不允许进入比赛区。</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2.熟悉场地时严格遵守赛场管理制度，严禁拥挤、喧哗，严禁与现场工作人员进行交流，不发表有损大赛整体形象的言论。</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（三）正式竞赛</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1.参赛选手在比赛期间经检录后实行封闭管理，通过一次加密和二次加密环节确定当天比赛的场次和工位，不得擅自变更；</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2.竞赛用设备大赛执委会统一提供，各参赛队可以根据需要选择使用现场提供的设备、仪器、工具；</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3.选手在竞赛过程中不得擅自离开赛场，如有特殊情况，须经裁判人员同意。选手休息、饮水、上洗手间等，不安排专门用时，统一计在竞赛时间内，竞赛计时工具，以赛场设置的时钟为准；</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4.竞赛期间参赛选手不准携带任何有关参赛学校及个人信息入场比赛，不允许携带任何通讯及存储设备、纸质材料等物品进入赛场，赛场内提供必需用品;</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5.所有人员在赛场内不得喧哗，不得有影响其他选手比赛的行为；</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6.比赛过程中，选手须严格遵守安全操作规程，并接受裁判员的监督和警示，以确保人身及设备安全。选手如因个人原因操作不当造成人身安全事故和设备故障时，裁判长有权中止该队比赛；如非选手个人原因出现设备故障而无法比赛，由裁判长视具体情况做出裁决(调换到备份赛位或调整至最后一场次参加比赛)；如裁判长确定设备故障可由技术支持人员排除故障后继续比赛，将给参赛队补足所耽误的比赛时间；</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7.完成竞赛任务期间，不得与其他学校选手讨论，不得旁窥其他学校选手的操作；</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8.参赛选手若提前完成任务，应举手向裁判员示意，申请进行比赛考核，结束时间由裁判员记录，但申请比赛考核后不得再进行任何调试操作；</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9.完成赛项任务及交接事宜或竞赛时间结束，应到指定地点，待工作人员宣布竞赛结束，方可依次离开，在考场区域内禁止大声喧哗，以免影响其他选手;</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10.遵守赛场纪律，使用文明用语，尊重裁判、工作人员和其他选手，不得辱骂裁判和赛场工作人员，不得打架斗殴；</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11.任何人不得以任何方式暗示、指导、帮助参赛选手，一经发现，视情节轻重酌情扣除参赛选手成绩或取消比赛资格；</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12.比赛过程中，除参加当场次比赛的选手、执行裁判员、现场工作人员外，其他人员一律不得进入比赛现场；比赛结束后，参赛人员应根据指令及时退出比赛现场。对不听劝阻、无理取闹者追究责任，并通报批评；</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13.在比赛结束前有时间提醒，裁判长发布比赛结束指令后所有未完成任务参赛队立即停止操作，按要求清理赛位，不得以任何理由拖延竞赛时间；</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14.参赛选手不得将竞赛记录单、仪器、设备和工具等与比赛有关的物品带离赛场;</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15.参赛队需按照竞赛要求进入考核赛道进行操作，并准确记录自己的参赛队的工位号.</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（四）成绩评定</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1.成绩评定方式</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竞赛采用过程评分和结果评分两种方式，过程评分主要对设备安全、设备使用、团队协作、职业素养进行评判；结果评分是针对参赛队员的智能汽车的动作情况进行评判，具体评判标准参照评分细则，在赛项执委会领导下，赛项裁判组负责赛项成绩评定工作。</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2.成绩公布</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 xml:space="preserve">（1）录入 </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由承办单位信息员将裁判长提交的赛项总成绩的最终结果录入赛务管理系统。</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 xml:space="preserve">（2）审核 </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承办单位信息员对成绩数据审核后，将赛务系统中录入的成绩导出打印，经赛项裁判长、仲裁组、监督组和赛项执委会审核无误后签字。</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 xml:space="preserve">（3）报送 </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由承办单位信息员将确认的电子版赛项成绩信息上传赛务管理系统。同时将裁判长、仲裁组及监督组签字的纸质打印成绩单报送赛项执委会和大赛执委会办公室。</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（4）公布</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记分员将解密后的各参赛队伍（选手）成绩汇总成最终成绩单，经裁判长、监督组签字后进行公示（各赛项须在赛项指南中明确成绩公示方式）。公示时间为2小时。成绩公示无异议后，由仲裁长和监督组长在成绩单上签字，并在闭赛式上公布竞赛成绩。</w:t>
      </w:r>
    </w:p>
    <w:p>
      <w:pPr>
        <w:snapToGrid w:val="0"/>
        <w:spacing w:line="560" w:lineRule="exact"/>
        <w:ind w:firstLine="602" w:firstLineChars="200"/>
        <w:rPr>
          <w:rFonts w:ascii="仿宋_GB2312" w:hAnsi="Arial Narrow" w:eastAsia="仿宋_GB2312" w:cs="Arial"/>
          <w:b/>
          <w:bCs/>
          <w:color w:val="000000"/>
          <w:sz w:val="30"/>
          <w:szCs w:val="30"/>
        </w:rPr>
      </w:pPr>
      <w:r>
        <w:rPr>
          <w:rFonts w:hint="eastAsia" w:ascii="仿宋_GB2312" w:hAnsi="Arial Narrow" w:eastAsia="仿宋_GB2312" w:cs="Arial"/>
          <w:b/>
          <w:bCs/>
          <w:color w:val="000000"/>
          <w:sz w:val="30"/>
          <w:szCs w:val="30"/>
        </w:rPr>
        <w:t>六、技术规范</w:t>
      </w:r>
    </w:p>
    <w:p>
      <w:pPr>
        <w:snapToGrid w:val="0"/>
        <w:spacing w:line="560" w:lineRule="exact"/>
        <w:ind w:firstLine="600" w:firstLineChars="200"/>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指本赛项所属产业或覆盖行业中已经颁布实施、处在有效期内的标准与规范。引用的国际、国家、行业技术、职业资格标准与规范应书写完整的名称及代码；业内公认的设备使用与操作规范、操控人员应具备的基础技术、知识与技能、生产工艺等要求应作详细的描述。</w:t>
      </w:r>
    </w:p>
    <w:p>
      <w:pPr>
        <w:spacing w:line="560" w:lineRule="exact"/>
        <w:ind w:firstLine="600" w:firstLineChars="200"/>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1.本赛项遵循以下国际相关标准，国家相关标准和行业相关标准：</w:t>
      </w:r>
    </w:p>
    <w:tbl>
      <w:tblPr>
        <w:tblStyle w:val="13"/>
        <w:tblW w:w="8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006"/>
        <w:gridCol w:w="4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snapToGrid w:val="0"/>
              <w:spacing w:line="560" w:lineRule="exact"/>
              <w:jc w:val="left"/>
              <w:rPr>
                <w:rFonts w:cs="仿宋" w:asciiTheme="minorEastAsia" w:hAnsiTheme="minorEastAsia" w:eastAsiaTheme="minorEastAsia"/>
                <w:b/>
                <w:bCs/>
                <w:color w:val="000000"/>
                <w:sz w:val="24"/>
              </w:rPr>
            </w:pPr>
            <w:r>
              <w:rPr>
                <w:rFonts w:hint="eastAsia" w:cs="仿宋" w:asciiTheme="minorEastAsia" w:hAnsiTheme="minorEastAsia" w:eastAsiaTheme="minorEastAsia"/>
                <w:b/>
                <w:bCs/>
                <w:color w:val="000000"/>
                <w:sz w:val="24"/>
              </w:rPr>
              <w:t>序号</w:t>
            </w:r>
          </w:p>
        </w:tc>
        <w:tc>
          <w:tcPr>
            <w:tcW w:w="3006" w:type="dxa"/>
            <w:vAlign w:val="center"/>
          </w:tcPr>
          <w:p>
            <w:pPr>
              <w:snapToGrid w:val="0"/>
              <w:spacing w:line="560" w:lineRule="exact"/>
              <w:ind w:firstLine="513" w:firstLineChars="213"/>
              <w:jc w:val="left"/>
              <w:rPr>
                <w:rFonts w:cs="仿宋" w:asciiTheme="minorEastAsia" w:hAnsiTheme="minorEastAsia" w:eastAsiaTheme="minorEastAsia"/>
                <w:b/>
                <w:bCs/>
                <w:color w:val="000000"/>
                <w:sz w:val="24"/>
              </w:rPr>
            </w:pPr>
            <w:r>
              <w:rPr>
                <w:rFonts w:hint="eastAsia" w:cs="仿宋" w:asciiTheme="minorEastAsia" w:hAnsiTheme="minorEastAsia" w:eastAsiaTheme="minorEastAsia"/>
                <w:b/>
                <w:bCs/>
                <w:color w:val="000000"/>
                <w:sz w:val="24"/>
              </w:rPr>
              <w:t>标准号</w:t>
            </w:r>
          </w:p>
        </w:tc>
        <w:tc>
          <w:tcPr>
            <w:tcW w:w="4532" w:type="dxa"/>
            <w:vAlign w:val="center"/>
          </w:tcPr>
          <w:p>
            <w:pPr>
              <w:snapToGrid w:val="0"/>
              <w:spacing w:line="560" w:lineRule="exact"/>
              <w:ind w:firstLine="513" w:firstLineChars="213"/>
              <w:jc w:val="center"/>
              <w:rPr>
                <w:rFonts w:cs="仿宋" w:asciiTheme="minorEastAsia" w:hAnsiTheme="minorEastAsia" w:eastAsiaTheme="minorEastAsia"/>
                <w:b/>
                <w:bCs/>
                <w:color w:val="000000"/>
                <w:sz w:val="24"/>
              </w:rPr>
            </w:pPr>
            <w:r>
              <w:rPr>
                <w:rFonts w:hint="eastAsia" w:cs="仿宋" w:asciiTheme="minorEastAsia" w:hAnsiTheme="minorEastAsia" w:eastAsiaTheme="minorEastAsia"/>
                <w:b/>
                <w:bCs/>
                <w:color w:val="000000"/>
                <w:sz w:val="24"/>
              </w:rPr>
              <w:t>中文标准名称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snapToGrid w:val="0"/>
              <w:spacing w:line="560" w:lineRule="exact"/>
              <w:jc w:val="center"/>
              <w:rPr>
                <w:rFonts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1</w:t>
            </w:r>
          </w:p>
        </w:tc>
        <w:tc>
          <w:tcPr>
            <w:tcW w:w="3006" w:type="dxa"/>
            <w:vAlign w:val="center"/>
          </w:tcPr>
          <w:p>
            <w:pPr>
              <w:spacing w:line="560" w:lineRule="exact"/>
              <w:ind w:firstLine="480"/>
              <w:rPr>
                <w:rFonts w:cs="仿宋" w:asciiTheme="minorEastAsia" w:hAnsiTheme="minorEastAsia" w:eastAsiaTheme="minorEastAsia"/>
                <w:bCs/>
                <w:color w:val="000000"/>
                <w:sz w:val="24"/>
              </w:rPr>
            </w:pPr>
            <w:r>
              <w:rPr>
                <w:rFonts w:hint="eastAsia" w:cs="仿宋" w:asciiTheme="minorEastAsia" w:hAnsiTheme="minorEastAsia" w:eastAsiaTheme="minorEastAsia"/>
                <w:bCs/>
                <w:color w:val="000000"/>
                <w:sz w:val="24"/>
              </w:rPr>
              <w:t>GB/T 5337-1985</w:t>
            </w:r>
          </w:p>
        </w:tc>
        <w:tc>
          <w:tcPr>
            <w:tcW w:w="4532" w:type="dxa"/>
            <w:vAlign w:val="center"/>
          </w:tcPr>
          <w:p>
            <w:pPr>
              <w:snapToGrid w:val="0"/>
              <w:spacing w:line="560" w:lineRule="exact"/>
              <w:ind w:firstLine="480"/>
              <w:jc w:val="left"/>
              <w:rPr>
                <w:rFonts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汽车电器、灯具和仪表名词术语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snapToGrid w:val="0"/>
              <w:spacing w:line="560" w:lineRule="exact"/>
              <w:jc w:val="center"/>
              <w:rPr>
                <w:rFonts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2</w:t>
            </w:r>
          </w:p>
        </w:tc>
        <w:tc>
          <w:tcPr>
            <w:tcW w:w="3006" w:type="dxa"/>
            <w:vAlign w:val="center"/>
          </w:tcPr>
          <w:p>
            <w:pPr>
              <w:snapToGrid w:val="0"/>
              <w:spacing w:line="560" w:lineRule="exact"/>
              <w:ind w:firstLine="480"/>
              <w:jc w:val="left"/>
              <w:rPr>
                <w:rFonts w:cs="仿宋" w:asciiTheme="minorEastAsia" w:hAnsiTheme="minorEastAsia" w:eastAsiaTheme="minorEastAsia"/>
                <w:color w:val="000000"/>
                <w:sz w:val="24"/>
              </w:rPr>
            </w:pPr>
            <w:bookmarkStart w:id="2" w:name="OLE_LINK1"/>
            <w:bookmarkStart w:id="3" w:name="OLE_LINK2"/>
            <w:r>
              <w:rPr>
                <w:rFonts w:hint="eastAsia" w:cs="仿宋" w:asciiTheme="minorEastAsia" w:hAnsiTheme="minorEastAsia" w:eastAsiaTheme="minorEastAsia"/>
                <w:color w:val="000000"/>
                <w:sz w:val="24"/>
              </w:rPr>
              <w:t>LD/T81.1-2006</w:t>
            </w:r>
            <w:bookmarkEnd w:id="2"/>
            <w:bookmarkEnd w:id="3"/>
          </w:p>
        </w:tc>
        <w:tc>
          <w:tcPr>
            <w:tcW w:w="4532" w:type="dxa"/>
            <w:vAlign w:val="center"/>
          </w:tcPr>
          <w:p>
            <w:pPr>
              <w:snapToGrid w:val="0"/>
              <w:spacing w:line="560" w:lineRule="exact"/>
              <w:ind w:firstLine="480"/>
              <w:jc w:val="left"/>
              <w:rPr>
                <w:rFonts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职业技能实训和鉴定设备技术规范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snapToGrid w:val="0"/>
              <w:spacing w:line="560" w:lineRule="exact"/>
              <w:jc w:val="center"/>
              <w:rPr>
                <w:rFonts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3</w:t>
            </w:r>
          </w:p>
        </w:tc>
        <w:tc>
          <w:tcPr>
            <w:tcW w:w="3006" w:type="dxa"/>
            <w:vAlign w:val="center"/>
          </w:tcPr>
          <w:p>
            <w:pPr>
              <w:snapToGrid w:val="0"/>
              <w:spacing w:line="560" w:lineRule="exact"/>
              <w:ind w:firstLine="480"/>
              <w:jc w:val="left"/>
              <w:rPr>
                <w:rFonts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LD/T 82.1-2006</w:t>
            </w:r>
          </w:p>
        </w:tc>
        <w:tc>
          <w:tcPr>
            <w:tcW w:w="4532" w:type="dxa"/>
            <w:vAlign w:val="center"/>
          </w:tcPr>
          <w:p>
            <w:pPr>
              <w:snapToGrid w:val="0"/>
              <w:spacing w:line="560" w:lineRule="exact"/>
              <w:ind w:firstLine="480"/>
              <w:jc w:val="left"/>
              <w:rPr>
                <w:rFonts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职业维修技能鉴定设备配置规范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snapToGrid w:val="0"/>
              <w:spacing w:line="560" w:lineRule="exact"/>
              <w:jc w:val="center"/>
              <w:rPr>
                <w:rFonts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4</w:t>
            </w:r>
          </w:p>
        </w:tc>
        <w:tc>
          <w:tcPr>
            <w:tcW w:w="3006" w:type="dxa"/>
            <w:vAlign w:val="center"/>
          </w:tcPr>
          <w:p>
            <w:pPr>
              <w:snapToGrid w:val="0"/>
              <w:spacing w:line="560" w:lineRule="exact"/>
              <w:ind w:firstLine="480"/>
              <w:jc w:val="left"/>
              <w:rPr>
                <w:rFonts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GB/T 28046.1-2011</w:t>
            </w:r>
          </w:p>
        </w:tc>
        <w:tc>
          <w:tcPr>
            <w:tcW w:w="4532" w:type="dxa"/>
            <w:vAlign w:val="center"/>
          </w:tcPr>
          <w:p>
            <w:pPr>
              <w:snapToGrid w:val="0"/>
              <w:spacing w:line="560" w:lineRule="exact"/>
              <w:ind w:firstLine="480"/>
              <w:jc w:val="center"/>
              <w:rPr>
                <w:rFonts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道路车辆 电气及电子设备的环境条件和试验 第1部分：一般规定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snapToGrid w:val="0"/>
              <w:spacing w:line="560" w:lineRule="exact"/>
              <w:jc w:val="center"/>
              <w:rPr>
                <w:rFonts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5</w:t>
            </w:r>
          </w:p>
        </w:tc>
        <w:tc>
          <w:tcPr>
            <w:tcW w:w="3006" w:type="dxa"/>
            <w:vAlign w:val="center"/>
          </w:tcPr>
          <w:p>
            <w:pPr>
              <w:snapToGrid w:val="0"/>
              <w:spacing w:line="560" w:lineRule="exact"/>
              <w:ind w:firstLine="480"/>
              <w:jc w:val="left"/>
              <w:rPr>
                <w:rFonts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GB/T 28679-2012</w:t>
            </w:r>
          </w:p>
        </w:tc>
        <w:tc>
          <w:tcPr>
            <w:tcW w:w="4532" w:type="dxa"/>
            <w:vAlign w:val="center"/>
          </w:tcPr>
          <w:p>
            <w:pPr>
              <w:snapToGrid w:val="0"/>
              <w:spacing w:line="560" w:lineRule="exact"/>
              <w:ind w:firstLine="480"/>
              <w:jc w:val="center"/>
              <w:rPr>
                <w:rFonts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汽车零部件再制造 装配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snapToGrid w:val="0"/>
              <w:spacing w:line="560" w:lineRule="exact"/>
              <w:jc w:val="center"/>
              <w:rPr>
                <w:rFonts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6</w:t>
            </w:r>
          </w:p>
        </w:tc>
        <w:tc>
          <w:tcPr>
            <w:tcW w:w="3006" w:type="dxa"/>
            <w:vAlign w:val="center"/>
          </w:tcPr>
          <w:p>
            <w:pPr>
              <w:snapToGrid w:val="0"/>
              <w:spacing w:line="560" w:lineRule="exact"/>
              <w:ind w:firstLine="480"/>
              <w:jc w:val="left"/>
              <w:rPr>
                <w:rFonts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GB/T 4458.2-2003</w:t>
            </w:r>
          </w:p>
        </w:tc>
        <w:tc>
          <w:tcPr>
            <w:tcW w:w="4532" w:type="dxa"/>
            <w:vAlign w:val="center"/>
          </w:tcPr>
          <w:p>
            <w:pPr>
              <w:snapToGrid w:val="0"/>
              <w:spacing w:line="560" w:lineRule="exact"/>
              <w:jc w:val="center"/>
              <w:rPr>
                <w:rFonts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机械制图 装配图中零、部件序号及其编排方法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snapToGrid w:val="0"/>
              <w:spacing w:line="560" w:lineRule="exact"/>
              <w:jc w:val="center"/>
              <w:rPr>
                <w:rFonts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7</w:t>
            </w:r>
          </w:p>
        </w:tc>
        <w:tc>
          <w:tcPr>
            <w:tcW w:w="3006" w:type="dxa"/>
            <w:vAlign w:val="center"/>
          </w:tcPr>
          <w:p>
            <w:pPr>
              <w:snapToGrid w:val="0"/>
              <w:spacing w:line="560" w:lineRule="exact"/>
              <w:ind w:firstLine="480"/>
              <w:jc w:val="left"/>
              <w:rPr>
                <w:rFonts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GB/T 4625-1998</w:t>
            </w:r>
          </w:p>
        </w:tc>
        <w:tc>
          <w:tcPr>
            <w:tcW w:w="4532" w:type="dxa"/>
            <w:vAlign w:val="center"/>
          </w:tcPr>
          <w:p>
            <w:pPr>
              <w:snapToGrid w:val="0"/>
              <w:spacing w:line="560" w:lineRule="exact"/>
              <w:ind w:firstLine="480"/>
              <w:jc w:val="center"/>
              <w:rPr>
                <w:rFonts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螺钉和螺母的装配工具术语</w:t>
            </w:r>
          </w:p>
        </w:tc>
      </w:tr>
    </w:tbl>
    <w:p>
      <w:pPr>
        <w:snapToGrid w:val="0"/>
        <w:spacing w:line="560" w:lineRule="exact"/>
        <w:ind w:firstLine="600" w:firstLineChars="200"/>
        <w:rPr>
          <w:rFonts w:ascii="仿宋_GB2312" w:hAnsi="Arial Narrow" w:eastAsia="仿宋_GB2312"/>
          <w:color w:val="000000" w:themeColor="text1"/>
          <w:sz w:val="30"/>
          <w:szCs w:val="30"/>
        </w:rPr>
      </w:pPr>
      <w:r>
        <w:rPr>
          <w:rFonts w:hint="eastAsia" w:ascii="仿宋_GB2312" w:hAnsi="Arial Narrow" w:eastAsia="仿宋_GB2312" w:cs="Arial"/>
          <w:color w:val="000000"/>
          <w:sz w:val="30"/>
          <w:szCs w:val="30"/>
        </w:rPr>
        <w:t>2.</w:t>
      </w:r>
      <w:r>
        <w:rPr>
          <w:rFonts w:hint="eastAsia" w:ascii="仿宋_GB2312" w:hAnsi="Arial Narrow" w:eastAsia="仿宋_GB2312"/>
          <w:color w:val="000000" w:themeColor="text1"/>
          <w:sz w:val="30"/>
          <w:szCs w:val="30"/>
        </w:rPr>
        <w:t xml:space="preserve"> 赛项涉及专业教育教学要求</w:t>
      </w:r>
    </w:p>
    <w:p>
      <w:pPr>
        <w:snapToGrid w:val="0"/>
        <w:spacing w:line="560" w:lineRule="exact"/>
        <w:ind w:firstLine="600" w:firstLineChars="200"/>
        <w:rPr>
          <w:rFonts w:ascii="仿宋_GB2312" w:hAnsi="仿宋_GB2312" w:eastAsia="仿宋_GB2312"/>
          <w:color w:val="000000" w:themeColor="text1"/>
          <w:sz w:val="30"/>
          <w:szCs w:val="30"/>
        </w:rPr>
      </w:pPr>
      <w:r>
        <w:rPr>
          <w:rFonts w:hint="eastAsia" w:ascii="仿宋_GB2312" w:hAnsi="Times New Roman" w:eastAsia="仿宋_GB2312"/>
          <w:color w:val="000000" w:themeColor="text1"/>
          <w:sz w:val="30"/>
          <w:szCs w:val="30"/>
        </w:rPr>
        <w:t>（1）</w:t>
      </w:r>
      <w:r>
        <w:rPr>
          <w:rFonts w:hint="eastAsia" w:ascii="仿宋_GB2312" w:hAnsi="仿宋_GB2312" w:eastAsia="仿宋_GB2312"/>
          <w:color w:val="000000" w:themeColor="text1"/>
          <w:sz w:val="30"/>
          <w:szCs w:val="30"/>
        </w:rPr>
        <w:t>单片机应用程序编写、烧录能力。</w:t>
      </w:r>
    </w:p>
    <w:p>
      <w:pPr>
        <w:snapToGrid w:val="0"/>
        <w:spacing w:line="560" w:lineRule="exact"/>
        <w:ind w:firstLine="600" w:firstLineChars="200"/>
        <w:rPr>
          <w:rFonts w:ascii="仿宋_GB2312" w:hAnsi="Times New Roman" w:eastAsia="仿宋_GB2312"/>
          <w:color w:val="000000" w:themeColor="text1"/>
          <w:sz w:val="30"/>
          <w:szCs w:val="30"/>
        </w:rPr>
      </w:pPr>
      <w:r>
        <w:rPr>
          <w:rFonts w:hint="eastAsia" w:ascii="仿宋_GB2312" w:hAnsi="仿宋_GB2312" w:eastAsia="仿宋_GB2312"/>
          <w:color w:val="000000" w:themeColor="text1"/>
          <w:sz w:val="30"/>
          <w:szCs w:val="30"/>
        </w:rPr>
        <w:t>（2）传感器技术应用能力。</w:t>
      </w:r>
    </w:p>
    <w:p>
      <w:pPr>
        <w:snapToGrid w:val="0"/>
        <w:spacing w:line="560" w:lineRule="exact"/>
        <w:ind w:firstLine="600" w:firstLineChars="200"/>
        <w:rPr>
          <w:rFonts w:ascii="仿宋_GB2312" w:hAnsi="Times New Roman" w:eastAsia="仿宋_GB2312"/>
          <w:color w:val="000000" w:themeColor="text1"/>
          <w:sz w:val="30"/>
          <w:szCs w:val="30"/>
        </w:rPr>
      </w:pPr>
      <w:r>
        <w:rPr>
          <w:rFonts w:hint="eastAsia" w:ascii="仿宋_GB2312" w:hAnsi="Times New Roman" w:eastAsia="仿宋_GB2312"/>
          <w:color w:val="000000" w:themeColor="text1"/>
          <w:sz w:val="30"/>
          <w:szCs w:val="30"/>
        </w:rPr>
        <w:t>（3）</w:t>
      </w:r>
      <w:r>
        <w:rPr>
          <w:rFonts w:hint="eastAsia" w:ascii="仿宋_GB2312" w:hAnsi="仿宋_GB2312" w:eastAsia="仿宋_GB2312"/>
          <w:color w:val="000000" w:themeColor="text1"/>
          <w:sz w:val="30"/>
          <w:szCs w:val="30"/>
        </w:rPr>
        <w:t>识图装配、调试应用能力。</w:t>
      </w:r>
    </w:p>
    <w:p>
      <w:pPr>
        <w:snapToGrid w:val="0"/>
        <w:spacing w:line="560" w:lineRule="exact"/>
        <w:ind w:firstLine="600" w:firstLineChars="200"/>
        <w:rPr>
          <w:rFonts w:ascii="仿宋_GB2312" w:hAnsi="Times New Roman" w:eastAsia="仿宋_GB2312"/>
          <w:color w:val="000000" w:themeColor="text1"/>
          <w:sz w:val="30"/>
          <w:szCs w:val="30"/>
        </w:rPr>
      </w:pPr>
      <w:r>
        <w:rPr>
          <w:rFonts w:hint="eastAsia" w:ascii="仿宋_GB2312" w:hAnsi="Times New Roman" w:eastAsia="仿宋_GB2312"/>
          <w:color w:val="000000" w:themeColor="text1"/>
          <w:sz w:val="30"/>
          <w:szCs w:val="30"/>
        </w:rPr>
        <w:t>（4）汽车电子技术应用能力。</w:t>
      </w:r>
    </w:p>
    <w:p>
      <w:pPr>
        <w:snapToGrid w:val="0"/>
        <w:spacing w:line="560" w:lineRule="exact"/>
        <w:ind w:firstLine="602" w:firstLineChars="200"/>
        <w:rPr>
          <w:rFonts w:ascii="仿宋_GB2312" w:hAnsi="Arial Narrow" w:eastAsia="仿宋_GB2312" w:cs="Arial"/>
          <w:b/>
          <w:bCs/>
          <w:color w:val="000000"/>
          <w:sz w:val="30"/>
          <w:szCs w:val="30"/>
        </w:rPr>
      </w:pPr>
      <w:r>
        <w:rPr>
          <w:rFonts w:hint="eastAsia" w:ascii="仿宋_GB2312" w:hAnsi="Arial Narrow" w:eastAsia="仿宋_GB2312" w:cs="Arial"/>
          <w:b/>
          <w:bCs/>
          <w:color w:val="000000"/>
          <w:sz w:val="30"/>
          <w:szCs w:val="30"/>
        </w:rPr>
        <w:t>七、技术平台</w:t>
      </w:r>
    </w:p>
    <w:p>
      <w:pPr>
        <w:snapToGrid w:val="0"/>
        <w:spacing w:line="560" w:lineRule="exact"/>
        <w:ind w:firstLine="600" w:firstLineChars="200"/>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本赛项所用技术平台应详实描述设备的技术参数、工装器具的技术规格、软件版本号等信息。</w:t>
      </w:r>
    </w:p>
    <w:p>
      <w:pPr>
        <w:pStyle w:val="21"/>
        <w:numPr>
          <w:ilvl w:val="0"/>
          <w:numId w:val="1"/>
        </w:numPr>
        <w:snapToGrid w:val="0"/>
        <w:spacing w:line="560" w:lineRule="exact"/>
        <w:ind w:firstLineChars="0"/>
        <w:rPr>
          <w:rFonts w:ascii="仿宋_GB2312" w:hAnsi="仿宋_GB2312" w:eastAsia="仿宋_GB2312"/>
          <w:color w:val="000000" w:themeColor="text1"/>
          <w:sz w:val="30"/>
          <w:szCs w:val="30"/>
        </w:rPr>
      </w:pPr>
      <w:r>
        <w:rPr>
          <w:rFonts w:hint="eastAsia" w:ascii="仿宋_GB2312" w:hAnsi="仿宋_GB2312" w:eastAsia="仿宋_GB2312"/>
          <w:color w:val="000000" w:themeColor="text1"/>
          <w:sz w:val="30"/>
          <w:szCs w:val="30"/>
        </w:rPr>
        <w:t>智能</w:t>
      </w:r>
      <w:r>
        <w:rPr>
          <w:rFonts w:ascii="仿宋_GB2312" w:hAnsi="仿宋_GB2312" w:eastAsia="仿宋_GB2312"/>
          <w:color w:val="000000" w:themeColor="text1"/>
          <w:sz w:val="30"/>
          <w:szCs w:val="30"/>
        </w:rPr>
        <w:t>汽车</w:t>
      </w:r>
      <w:r>
        <w:rPr>
          <w:rFonts w:hint="eastAsia" w:ascii="仿宋_GB2312" w:hAnsi="仿宋_GB2312" w:eastAsia="仿宋_GB2312"/>
          <w:color w:val="000000" w:themeColor="text1"/>
          <w:sz w:val="30"/>
          <w:szCs w:val="30"/>
        </w:rPr>
        <w:t>比赛技术平台</w:t>
      </w:r>
    </w:p>
    <w:p>
      <w:pPr>
        <w:spacing w:line="360" w:lineRule="auto"/>
        <w:jc w:val="left"/>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功能</w:t>
      </w:r>
      <w:r>
        <w:rPr>
          <w:rFonts w:ascii="仿宋_GB2312" w:hAnsi="Arial Narrow" w:eastAsia="仿宋_GB2312" w:cs="Arial"/>
          <w:color w:val="000000"/>
          <w:sz w:val="30"/>
          <w:szCs w:val="30"/>
        </w:rPr>
        <w:t>参数</w:t>
      </w:r>
    </w:p>
    <w:tbl>
      <w:tblPr>
        <w:tblStyle w:val="13"/>
        <w:tblW w:w="0" w:type="auto"/>
        <w:tblInd w:w="0" w:type="dxa"/>
        <w:tblLayout w:type="fixed"/>
        <w:tblCellMar>
          <w:top w:w="0" w:type="dxa"/>
          <w:left w:w="108" w:type="dxa"/>
          <w:bottom w:w="0" w:type="dxa"/>
          <w:right w:w="108" w:type="dxa"/>
        </w:tblCellMar>
      </w:tblPr>
      <w:tblGrid>
        <w:gridCol w:w="2305"/>
        <w:gridCol w:w="6074"/>
      </w:tblGrid>
      <w:tr>
        <w:tblPrEx>
          <w:tblCellMar>
            <w:top w:w="0" w:type="dxa"/>
            <w:left w:w="108" w:type="dxa"/>
            <w:bottom w:w="0" w:type="dxa"/>
            <w:right w:w="108" w:type="dxa"/>
          </w:tblCellMar>
        </w:tblPrEx>
        <w:trPr>
          <w:trHeight w:val="472" w:hRule="atLeast"/>
        </w:trPr>
        <w:tc>
          <w:tcPr>
            <w:tcW w:w="2305" w:type="dxa"/>
            <w:tcBorders>
              <w:top w:val="single" w:color="auto" w:sz="4" w:space="0"/>
              <w:left w:val="single" w:color="auto" w:sz="4" w:space="0"/>
              <w:bottom w:val="single" w:color="auto" w:sz="4" w:space="0"/>
              <w:right w:val="single" w:color="auto" w:sz="4" w:space="0"/>
            </w:tcBorders>
            <w:shd w:val="clear" w:color="auto" w:fill="D6E3BC"/>
            <w:noWrap/>
            <w:vAlign w:val="center"/>
          </w:tcPr>
          <w:p>
            <w:pPr>
              <w:spacing w:line="360" w:lineRule="auto"/>
              <w:jc w:val="center"/>
              <w:rPr>
                <w:rFonts w:asciiTheme="minorEastAsia" w:hAnsiTheme="minorEastAsia"/>
                <w:b/>
                <w:sz w:val="24"/>
              </w:rPr>
            </w:pPr>
            <w:r>
              <w:rPr>
                <w:rFonts w:hint="eastAsia" w:asciiTheme="minorEastAsia" w:hAnsiTheme="minorEastAsia"/>
                <w:b/>
                <w:sz w:val="24"/>
              </w:rPr>
              <w:t>项目</w:t>
            </w:r>
          </w:p>
        </w:tc>
        <w:tc>
          <w:tcPr>
            <w:tcW w:w="6074" w:type="dxa"/>
            <w:tcBorders>
              <w:top w:val="single" w:color="auto" w:sz="4" w:space="0"/>
              <w:left w:val="nil"/>
              <w:bottom w:val="single" w:color="auto" w:sz="4" w:space="0"/>
              <w:right w:val="single" w:color="auto" w:sz="4" w:space="0"/>
            </w:tcBorders>
            <w:shd w:val="clear" w:color="auto" w:fill="D6E3BC"/>
            <w:noWrap/>
            <w:vAlign w:val="center"/>
          </w:tcPr>
          <w:p>
            <w:pPr>
              <w:spacing w:line="360" w:lineRule="auto"/>
              <w:jc w:val="center"/>
              <w:rPr>
                <w:rFonts w:asciiTheme="minorEastAsia" w:hAnsiTheme="minorEastAsia"/>
                <w:b/>
                <w:sz w:val="24"/>
              </w:rPr>
            </w:pPr>
            <w:r>
              <w:rPr>
                <w:rFonts w:asciiTheme="minorEastAsia" w:hAnsiTheme="minorEastAsia"/>
                <w:b/>
                <w:sz w:val="24"/>
              </w:rPr>
              <w:t>VCU</w:t>
            </w:r>
            <w:r>
              <w:rPr>
                <w:rFonts w:hint="eastAsia" w:asciiTheme="minorEastAsia" w:hAnsiTheme="minorEastAsia"/>
                <w:b/>
                <w:sz w:val="24"/>
              </w:rPr>
              <w:t>控制资源</w:t>
            </w:r>
          </w:p>
        </w:tc>
      </w:tr>
      <w:tr>
        <w:tblPrEx>
          <w:tblCellMar>
            <w:top w:w="0" w:type="dxa"/>
            <w:left w:w="108" w:type="dxa"/>
            <w:bottom w:w="0" w:type="dxa"/>
            <w:right w:w="108" w:type="dxa"/>
          </w:tblCellMar>
        </w:tblPrEx>
        <w:trPr>
          <w:trHeight w:val="528" w:hRule="atLeast"/>
        </w:trPr>
        <w:tc>
          <w:tcPr>
            <w:tcW w:w="2305" w:type="dxa"/>
            <w:tcBorders>
              <w:top w:val="nil"/>
              <w:left w:val="single" w:color="auto" w:sz="4" w:space="0"/>
              <w:bottom w:val="single" w:color="auto" w:sz="4" w:space="0"/>
              <w:right w:val="single" w:color="auto" w:sz="4" w:space="0"/>
            </w:tcBorders>
            <w:noWrap/>
            <w:vAlign w:val="center"/>
          </w:tcPr>
          <w:p>
            <w:pPr>
              <w:widowControl/>
              <w:spacing w:line="360" w:lineRule="auto"/>
              <w:jc w:val="center"/>
              <w:rPr>
                <w:rFonts w:cs="Arial" w:asciiTheme="minorEastAsia" w:hAnsiTheme="minorEastAsia"/>
                <w:bCs/>
                <w:color w:val="000000"/>
                <w:kern w:val="0"/>
                <w:sz w:val="24"/>
              </w:rPr>
            </w:pPr>
            <w:r>
              <w:rPr>
                <w:rFonts w:cs="Arial" w:asciiTheme="minorEastAsia" w:hAnsiTheme="minorEastAsia"/>
                <w:bCs/>
                <w:color w:val="000000"/>
                <w:kern w:val="0"/>
                <w:sz w:val="24"/>
              </w:rPr>
              <w:t>主控芯片</w:t>
            </w:r>
          </w:p>
        </w:tc>
        <w:tc>
          <w:tcPr>
            <w:tcW w:w="6074" w:type="dxa"/>
            <w:tcBorders>
              <w:top w:val="nil"/>
              <w:left w:val="nil"/>
              <w:bottom w:val="single" w:color="auto" w:sz="4" w:space="0"/>
              <w:right w:val="single" w:color="auto" w:sz="4" w:space="0"/>
            </w:tcBorders>
            <w:vAlign w:val="center"/>
          </w:tcPr>
          <w:p>
            <w:pPr>
              <w:tabs>
                <w:tab w:val="left" w:pos="4750"/>
              </w:tabs>
              <w:spacing w:line="440" w:lineRule="exact"/>
              <w:rPr>
                <w:rFonts w:cs="Arial" w:asciiTheme="minorEastAsia" w:hAnsiTheme="minorEastAsia"/>
                <w:kern w:val="0"/>
                <w:sz w:val="24"/>
              </w:rPr>
            </w:pPr>
            <w:r>
              <w:rPr>
                <w:rFonts w:cs="Arial" w:asciiTheme="minorEastAsia" w:hAnsiTheme="minorEastAsia"/>
                <w:kern w:val="0"/>
                <w:sz w:val="24"/>
              </w:rPr>
              <w:t>NXP S32K144</w:t>
            </w:r>
            <w:r>
              <w:rPr>
                <w:rFonts w:hint="eastAsia" w:cs="Arial" w:asciiTheme="minorEastAsia" w:hAnsiTheme="minorEastAsia"/>
                <w:kern w:val="0"/>
                <w:sz w:val="24"/>
              </w:rPr>
              <w:t>为主控芯片，S32K系列是一款符合AEC-Q100规范、基于32位Arm® Cortex®-M4F和Cortex-M0+内核的MCU，适用于通用汽车和高可靠性工业应用。</w:t>
            </w:r>
          </w:p>
          <w:p>
            <w:pPr>
              <w:widowControl/>
              <w:spacing w:line="360" w:lineRule="auto"/>
              <w:rPr>
                <w:rFonts w:cs="Arial" w:asciiTheme="minorEastAsia" w:hAnsiTheme="minorEastAsia"/>
                <w:kern w:val="0"/>
                <w:sz w:val="24"/>
              </w:rPr>
            </w:pPr>
            <w:r>
              <w:rPr>
                <w:rFonts w:hint="eastAsia" w:cs="Arial" w:asciiTheme="minorEastAsia" w:hAnsiTheme="minorEastAsia"/>
                <w:kern w:val="0"/>
                <w:sz w:val="24"/>
              </w:rPr>
              <w:t>主频1</w:t>
            </w:r>
            <w:r>
              <w:rPr>
                <w:rFonts w:cs="Arial" w:asciiTheme="minorEastAsia" w:hAnsiTheme="minorEastAsia"/>
                <w:kern w:val="0"/>
                <w:sz w:val="24"/>
              </w:rPr>
              <w:t>12MH</w:t>
            </w:r>
            <w:r>
              <w:rPr>
                <w:rFonts w:hint="eastAsia" w:cs="Arial" w:asciiTheme="minorEastAsia" w:hAnsiTheme="minorEastAsia"/>
                <w:kern w:val="0"/>
                <w:sz w:val="24"/>
              </w:rPr>
              <w:t>z、闪存2</w:t>
            </w:r>
            <w:r>
              <w:rPr>
                <w:rFonts w:cs="Arial" w:asciiTheme="minorEastAsia" w:hAnsiTheme="minorEastAsia"/>
                <w:kern w:val="0"/>
                <w:sz w:val="24"/>
              </w:rPr>
              <w:t>MB</w:t>
            </w:r>
            <w:r>
              <w:rPr>
                <w:rFonts w:hint="eastAsia" w:cs="Arial" w:asciiTheme="minorEastAsia" w:hAnsiTheme="minorEastAsia"/>
                <w:kern w:val="0"/>
                <w:sz w:val="24"/>
              </w:rPr>
              <w:t>、静态随机存取2</w:t>
            </w:r>
            <w:r>
              <w:rPr>
                <w:rFonts w:cs="Arial" w:asciiTheme="minorEastAsia" w:hAnsiTheme="minorEastAsia"/>
                <w:kern w:val="0"/>
                <w:sz w:val="24"/>
              </w:rPr>
              <w:t>56KB</w:t>
            </w:r>
            <w:r>
              <w:rPr>
                <w:rFonts w:hint="eastAsia" w:cs="Arial" w:asciiTheme="minorEastAsia" w:hAnsiTheme="minorEastAsia"/>
                <w:kern w:val="0"/>
                <w:sz w:val="24"/>
              </w:rPr>
              <w:t>、EEPROM 64KB，支持浮点数运算</w:t>
            </w:r>
          </w:p>
        </w:tc>
      </w:tr>
      <w:tr>
        <w:tblPrEx>
          <w:tblCellMar>
            <w:top w:w="0" w:type="dxa"/>
            <w:left w:w="108" w:type="dxa"/>
            <w:bottom w:w="0" w:type="dxa"/>
            <w:right w:w="108" w:type="dxa"/>
          </w:tblCellMar>
        </w:tblPrEx>
        <w:trPr>
          <w:trHeight w:val="300" w:hRule="atLeast"/>
        </w:trPr>
        <w:tc>
          <w:tcPr>
            <w:tcW w:w="2305" w:type="dxa"/>
            <w:tcBorders>
              <w:top w:val="nil"/>
              <w:left w:val="single" w:color="auto" w:sz="4" w:space="0"/>
              <w:bottom w:val="single" w:color="auto" w:sz="4" w:space="0"/>
              <w:right w:val="single" w:color="auto" w:sz="4" w:space="0"/>
            </w:tcBorders>
            <w:noWrap/>
            <w:vAlign w:val="center"/>
          </w:tcPr>
          <w:p>
            <w:pPr>
              <w:widowControl/>
              <w:spacing w:line="360" w:lineRule="auto"/>
              <w:jc w:val="center"/>
              <w:rPr>
                <w:rFonts w:cs="Arial" w:asciiTheme="minorEastAsia" w:hAnsiTheme="minorEastAsia"/>
                <w:bCs/>
                <w:color w:val="000000"/>
                <w:kern w:val="0"/>
                <w:sz w:val="24"/>
              </w:rPr>
            </w:pPr>
            <w:r>
              <w:rPr>
                <w:rFonts w:hint="eastAsia" w:cs="Arial" w:asciiTheme="minorEastAsia" w:hAnsiTheme="minorEastAsia"/>
                <w:bCs/>
                <w:color w:val="000000"/>
                <w:kern w:val="0"/>
                <w:sz w:val="24"/>
              </w:rPr>
              <w:t>控制器编程</w:t>
            </w:r>
          </w:p>
        </w:tc>
        <w:tc>
          <w:tcPr>
            <w:tcW w:w="6074" w:type="dxa"/>
            <w:tcBorders>
              <w:top w:val="nil"/>
              <w:left w:val="nil"/>
              <w:bottom w:val="single" w:color="auto" w:sz="4" w:space="0"/>
              <w:right w:val="single" w:color="auto" w:sz="4" w:space="0"/>
            </w:tcBorders>
            <w:noWrap/>
            <w:vAlign w:val="center"/>
          </w:tcPr>
          <w:p>
            <w:pPr>
              <w:tabs>
                <w:tab w:val="left" w:pos="4750"/>
              </w:tabs>
              <w:spacing w:line="440" w:lineRule="exact"/>
              <w:rPr>
                <w:rFonts w:cs="Arial" w:asciiTheme="minorEastAsia" w:hAnsiTheme="minorEastAsia"/>
                <w:kern w:val="0"/>
                <w:sz w:val="24"/>
              </w:rPr>
            </w:pPr>
            <w:r>
              <w:rPr>
                <w:rFonts w:hint="eastAsia" w:cs="Arial" w:asciiTheme="minorEastAsia" w:hAnsiTheme="minorEastAsia"/>
                <w:kern w:val="0"/>
                <w:sz w:val="24"/>
              </w:rPr>
              <w:t>编程语言：C语言</w:t>
            </w:r>
          </w:p>
          <w:p>
            <w:pPr>
              <w:tabs>
                <w:tab w:val="left" w:pos="4750"/>
              </w:tabs>
              <w:spacing w:line="440" w:lineRule="exact"/>
              <w:rPr>
                <w:rFonts w:cs="Arial" w:asciiTheme="minorEastAsia" w:hAnsiTheme="minorEastAsia"/>
                <w:kern w:val="0"/>
                <w:sz w:val="24"/>
              </w:rPr>
            </w:pPr>
            <w:r>
              <w:rPr>
                <w:rFonts w:hint="eastAsia" w:cs="Arial" w:asciiTheme="minorEastAsia" w:hAnsiTheme="minorEastAsia"/>
                <w:kern w:val="0"/>
                <w:sz w:val="24"/>
              </w:rPr>
              <w:t>硬件需求：笔记本</w:t>
            </w:r>
            <w:r>
              <w:rPr>
                <w:rFonts w:cs="Arial" w:asciiTheme="minorEastAsia" w:hAnsiTheme="minorEastAsia"/>
                <w:kern w:val="0"/>
                <w:sz w:val="24"/>
              </w:rPr>
              <w:t>电脑Windows7/10系统</w:t>
            </w:r>
          </w:p>
        </w:tc>
      </w:tr>
      <w:tr>
        <w:tblPrEx>
          <w:tblCellMar>
            <w:top w:w="0" w:type="dxa"/>
            <w:left w:w="108" w:type="dxa"/>
            <w:bottom w:w="0" w:type="dxa"/>
            <w:right w:w="108" w:type="dxa"/>
          </w:tblCellMar>
        </w:tblPrEx>
        <w:trPr>
          <w:trHeight w:val="300" w:hRule="atLeast"/>
        </w:trPr>
        <w:tc>
          <w:tcPr>
            <w:tcW w:w="2305" w:type="dxa"/>
            <w:tcBorders>
              <w:top w:val="nil"/>
              <w:left w:val="single" w:color="auto" w:sz="4" w:space="0"/>
              <w:bottom w:val="single" w:color="auto" w:sz="4" w:space="0"/>
              <w:right w:val="single" w:color="auto" w:sz="4" w:space="0"/>
            </w:tcBorders>
            <w:noWrap/>
            <w:vAlign w:val="center"/>
          </w:tcPr>
          <w:p>
            <w:pPr>
              <w:widowControl/>
              <w:spacing w:line="360" w:lineRule="auto"/>
              <w:jc w:val="center"/>
              <w:rPr>
                <w:rFonts w:cs="Arial" w:asciiTheme="minorEastAsia" w:hAnsiTheme="minorEastAsia"/>
                <w:bCs/>
                <w:color w:val="000000"/>
                <w:kern w:val="0"/>
                <w:sz w:val="24"/>
              </w:rPr>
            </w:pPr>
            <w:r>
              <w:rPr>
                <w:rFonts w:hint="eastAsia" w:cs="Arial" w:asciiTheme="minorEastAsia" w:hAnsiTheme="minorEastAsia"/>
                <w:bCs/>
                <w:color w:val="000000"/>
                <w:kern w:val="0"/>
                <w:sz w:val="24"/>
              </w:rPr>
              <w:t>扩展控制板</w:t>
            </w:r>
          </w:p>
        </w:tc>
        <w:tc>
          <w:tcPr>
            <w:tcW w:w="6074" w:type="dxa"/>
            <w:tcBorders>
              <w:top w:val="nil"/>
              <w:left w:val="nil"/>
              <w:bottom w:val="single" w:color="auto" w:sz="4" w:space="0"/>
              <w:right w:val="single" w:color="auto" w:sz="4" w:space="0"/>
            </w:tcBorders>
            <w:noWrap/>
            <w:vAlign w:val="center"/>
          </w:tcPr>
          <w:p>
            <w:pPr>
              <w:tabs>
                <w:tab w:val="left" w:pos="4750"/>
              </w:tabs>
              <w:spacing w:line="440" w:lineRule="exact"/>
              <w:jc w:val="left"/>
              <w:rPr>
                <w:rFonts w:cs="Arial" w:asciiTheme="minorEastAsia" w:hAnsiTheme="minorEastAsia"/>
                <w:kern w:val="0"/>
                <w:sz w:val="24"/>
              </w:rPr>
            </w:pPr>
            <w:r>
              <w:rPr>
                <w:rFonts w:hint="eastAsia" w:cs="Arial" w:asciiTheme="minorEastAsia" w:hAnsiTheme="minorEastAsia"/>
                <w:kern w:val="0"/>
                <w:sz w:val="24"/>
              </w:rPr>
              <w:t>扩展控制板用于连接my RIO与传感器、电机之间的功能板。</w:t>
            </w:r>
          </w:p>
          <w:p>
            <w:pPr>
              <w:tabs>
                <w:tab w:val="left" w:pos="4750"/>
              </w:tabs>
              <w:spacing w:line="440" w:lineRule="exact"/>
              <w:jc w:val="left"/>
              <w:rPr>
                <w:rFonts w:cs="Arial" w:asciiTheme="minorEastAsia" w:hAnsiTheme="minorEastAsia"/>
                <w:kern w:val="0"/>
                <w:sz w:val="24"/>
              </w:rPr>
            </w:pPr>
            <w:r>
              <w:rPr>
                <w:rFonts w:hint="eastAsia" w:cs="Arial" w:asciiTheme="minorEastAsia" w:hAnsiTheme="minorEastAsia"/>
                <w:kern w:val="0"/>
                <w:sz w:val="24"/>
              </w:rPr>
              <w:t>电源输出：5V电源，12V电源；</w:t>
            </w:r>
          </w:p>
          <w:p>
            <w:pPr>
              <w:tabs>
                <w:tab w:val="left" w:pos="4750"/>
              </w:tabs>
              <w:spacing w:line="440" w:lineRule="exact"/>
              <w:jc w:val="left"/>
              <w:rPr>
                <w:rFonts w:cs="Arial" w:asciiTheme="minorEastAsia" w:hAnsiTheme="minorEastAsia"/>
                <w:kern w:val="0"/>
                <w:sz w:val="24"/>
              </w:rPr>
            </w:pPr>
            <w:r>
              <w:rPr>
                <w:rFonts w:hint="eastAsia" w:cs="Arial" w:asciiTheme="minorEastAsia" w:hAnsiTheme="minorEastAsia"/>
                <w:kern w:val="0"/>
                <w:sz w:val="24"/>
              </w:rPr>
              <w:t>输入：按键、QTI；</w:t>
            </w:r>
          </w:p>
          <w:p>
            <w:pPr>
              <w:widowControl/>
              <w:spacing w:line="360" w:lineRule="auto"/>
              <w:rPr>
                <w:rFonts w:cs="Arial" w:asciiTheme="minorEastAsia" w:hAnsiTheme="minorEastAsia"/>
                <w:kern w:val="0"/>
                <w:sz w:val="24"/>
              </w:rPr>
            </w:pPr>
            <w:r>
              <w:rPr>
                <w:rFonts w:hint="eastAsia" w:cs="Arial" w:asciiTheme="minorEastAsia" w:hAnsiTheme="minorEastAsia"/>
                <w:kern w:val="0"/>
                <w:sz w:val="24"/>
              </w:rPr>
              <w:t>输出：LED灯、数码管；</w:t>
            </w:r>
          </w:p>
        </w:tc>
      </w:tr>
      <w:tr>
        <w:tblPrEx>
          <w:tblCellMar>
            <w:top w:w="0" w:type="dxa"/>
            <w:left w:w="108" w:type="dxa"/>
            <w:bottom w:w="0" w:type="dxa"/>
            <w:right w:w="108" w:type="dxa"/>
          </w:tblCellMar>
        </w:tblPrEx>
        <w:trPr>
          <w:trHeight w:val="300" w:hRule="atLeast"/>
        </w:trPr>
        <w:tc>
          <w:tcPr>
            <w:tcW w:w="2305" w:type="dxa"/>
            <w:tcBorders>
              <w:top w:val="nil"/>
              <w:left w:val="single" w:color="auto" w:sz="4" w:space="0"/>
              <w:bottom w:val="single" w:color="auto" w:sz="4" w:space="0"/>
              <w:right w:val="single" w:color="auto" w:sz="4" w:space="0"/>
            </w:tcBorders>
            <w:noWrap/>
            <w:vAlign w:val="center"/>
          </w:tcPr>
          <w:p>
            <w:pPr>
              <w:widowControl/>
              <w:spacing w:line="360" w:lineRule="auto"/>
              <w:jc w:val="center"/>
              <w:rPr>
                <w:rFonts w:cs="Arial" w:asciiTheme="minorEastAsia" w:hAnsiTheme="minorEastAsia"/>
                <w:bCs/>
                <w:color w:val="000000"/>
                <w:kern w:val="0"/>
                <w:sz w:val="24"/>
              </w:rPr>
            </w:pPr>
            <w:r>
              <w:rPr>
                <w:rFonts w:hint="eastAsia" w:cs="Arial" w:asciiTheme="minorEastAsia" w:hAnsiTheme="minorEastAsia"/>
                <w:bCs/>
                <w:color w:val="000000"/>
                <w:kern w:val="0"/>
                <w:sz w:val="24"/>
              </w:rPr>
              <w:t>控制器</w:t>
            </w:r>
            <w:r>
              <w:rPr>
                <w:rFonts w:cs="Arial" w:asciiTheme="minorEastAsia" w:hAnsiTheme="minorEastAsia"/>
                <w:bCs/>
                <w:color w:val="000000"/>
                <w:kern w:val="0"/>
                <w:sz w:val="24"/>
              </w:rPr>
              <w:t>电压</w:t>
            </w:r>
          </w:p>
        </w:tc>
        <w:tc>
          <w:tcPr>
            <w:tcW w:w="6074" w:type="dxa"/>
            <w:tcBorders>
              <w:top w:val="nil"/>
              <w:left w:val="nil"/>
              <w:bottom w:val="single" w:color="auto" w:sz="4" w:space="0"/>
              <w:right w:val="single" w:color="auto" w:sz="4" w:space="0"/>
            </w:tcBorders>
            <w:noWrap/>
            <w:vAlign w:val="center"/>
          </w:tcPr>
          <w:p>
            <w:pPr>
              <w:widowControl/>
              <w:spacing w:line="360" w:lineRule="auto"/>
              <w:jc w:val="center"/>
              <w:rPr>
                <w:rFonts w:cs="Arial" w:asciiTheme="minorEastAsia" w:hAnsiTheme="minorEastAsia"/>
                <w:kern w:val="0"/>
                <w:sz w:val="24"/>
              </w:rPr>
            </w:pPr>
            <w:r>
              <w:rPr>
                <w:rFonts w:hint="eastAsia" w:cs="Arial" w:asciiTheme="minorEastAsia" w:hAnsiTheme="minorEastAsia"/>
                <w:kern w:val="0"/>
                <w:sz w:val="24"/>
              </w:rPr>
              <w:t>典型输入DC 24V(9-36V)，峰值电压3</w:t>
            </w:r>
            <w:r>
              <w:rPr>
                <w:rFonts w:cs="Arial" w:asciiTheme="minorEastAsia" w:hAnsiTheme="minorEastAsia"/>
                <w:kern w:val="0"/>
                <w:sz w:val="24"/>
              </w:rPr>
              <w:t>6V</w:t>
            </w:r>
          </w:p>
        </w:tc>
      </w:tr>
      <w:tr>
        <w:tblPrEx>
          <w:tblCellMar>
            <w:top w:w="0" w:type="dxa"/>
            <w:left w:w="108" w:type="dxa"/>
            <w:bottom w:w="0" w:type="dxa"/>
            <w:right w:w="108" w:type="dxa"/>
          </w:tblCellMar>
        </w:tblPrEx>
        <w:trPr>
          <w:trHeight w:val="300" w:hRule="atLeast"/>
        </w:trPr>
        <w:tc>
          <w:tcPr>
            <w:tcW w:w="2305" w:type="dxa"/>
            <w:tcBorders>
              <w:top w:val="nil"/>
              <w:left w:val="single" w:color="auto" w:sz="4" w:space="0"/>
              <w:bottom w:val="single" w:color="auto" w:sz="4" w:space="0"/>
              <w:right w:val="single" w:color="auto" w:sz="4" w:space="0"/>
            </w:tcBorders>
            <w:noWrap/>
            <w:vAlign w:val="center"/>
          </w:tcPr>
          <w:p>
            <w:pPr>
              <w:widowControl/>
              <w:spacing w:line="360" w:lineRule="auto"/>
              <w:jc w:val="center"/>
              <w:rPr>
                <w:rFonts w:cs="Arial" w:asciiTheme="minorEastAsia" w:hAnsiTheme="minorEastAsia"/>
                <w:bCs/>
                <w:color w:val="000000"/>
                <w:kern w:val="0"/>
                <w:sz w:val="24"/>
              </w:rPr>
            </w:pPr>
            <w:r>
              <w:rPr>
                <w:rFonts w:hint="eastAsia" w:cs="Arial" w:asciiTheme="minorEastAsia" w:hAnsiTheme="minorEastAsia"/>
                <w:bCs/>
                <w:color w:val="000000"/>
                <w:kern w:val="0"/>
                <w:sz w:val="24"/>
              </w:rPr>
              <w:t>控制器通信</w:t>
            </w:r>
          </w:p>
        </w:tc>
        <w:tc>
          <w:tcPr>
            <w:tcW w:w="6074" w:type="dxa"/>
            <w:tcBorders>
              <w:top w:val="nil"/>
              <w:left w:val="nil"/>
              <w:bottom w:val="single" w:color="auto" w:sz="4" w:space="0"/>
              <w:right w:val="single" w:color="auto" w:sz="4" w:space="0"/>
            </w:tcBorders>
            <w:noWrap/>
          </w:tcPr>
          <w:p>
            <w:pPr>
              <w:widowControl/>
              <w:spacing w:line="360" w:lineRule="auto"/>
              <w:jc w:val="center"/>
              <w:rPr>
                <w:rFonts w:cs="Arial" w:asciiTheme="minorEastAsia" w:hAnsiTheme="minorEastAsia"/>
                <w:kern w:val="0"/>
                <w:sz w:val="24"/>
              </w:rPr>
            </w:pPr>
            <w:r>
              <w:rPr>
                <w:rFonts w:hint="eastAsia" w:cs="Arial" w:asciiTheme="minorEastAsia" w:hAnsiTheme="minorEastAsia"/>
                <w:kern w:val="0"/>
                <w:sz w:val="24"/>
              </w:rPr>
              <w:t>接口：C</w:t>
            </w:r>
            <w:r>
              <w:rPr>
                <w:rFonts w:cs="Arial" w:asciiTheme="minorEastAsia" w:hAnsiTheme="minorEastAsia"/>
                <w:kern w:val="0"/>
                <w:sz w:val="24"/>
              </w:rPr>
              <w:t>AN</w:t>
            </w:r>
            <w:r>
              <w:rPr>
                <w:rFonts w:hint="eastAsia" w:cs="Arial" w:asciiTheme="minorEastAsia" w:hAnsiTheme="minorEastAsia"/>
                <w:kern w:val="0"/>
                <w:sz w:val="24"/>
              </w:rPr>
              <w:t>协议通讯、3路C</w:t>
            </w:r>
            <w:r>
              <w:rPr>
                <w:rFonts w:cs="Arial" w:asciiTheme="minorEastAsia" w:hAnsiTheme="minorEastAsia"/>
                <w:kern w:val="0"/>
                <w:sz w:val="24"/>
              </w:rPr>
              <w:t>AN</w:t>
            </w:r>
            <w:r>
              <w:rPr>
                <w:rFonts w:hint="eastAsia" w:cs="Arial" w:asciiTheme="minorEastAsia" w:hAnsiTheme="minorEastAsia"/>
                <w:kern w:val="0"/>
                <w:sz w:val="24"/>
              </w:rPr>
              <w:t>总线、1路K总线、2路D</w:t>
            </w:r>
            <w:r>
              <w:rPr>
                <w:rFonts w:cs="Arial" w:asciiTheme="minorEastAsia" w:hAnsiTheme="minorEastAsia"/>
                <w:kern w:val="0"/>
                <w:sz w:val="24"/>
              </w:rPr>
              <w:t>I</w:t>
            </w:r>
          </w:p>
        </w:tc>
      </w:tr>
      <w:tr>
        <w:tblPrEx>
          <w:tblCellMar>
            <w:top w:w="0" w:type="dxa"/>
            <w:left w:w="108" w:type="dxa"/>
            <w:bottom w:w="0" w:type="dxa"/>
            <w:right w:w="108" w:type="dxa"/>
          </w:tblCellMar>
        </w:tblPrEx>
        <w:trPr>
          <w:trHeight w:val="300" w:hRule="atLeast"/>
        </w:trPr>
        <w:tc>
          <w:tcPr>
            <w:tcW w:w="2305" w:type="dxa"/>
            <w:tcBorders>
              <w:top w:val="nil"/>
              <w:left w:val="single" w:color="auto" w:sz="4" w:space="0"/>
              <w:bottom w:val="single" w:color="auto" w:sz="4" w:space="0"/>
              <w:right w:val="single" w:color="auto" w:sz="4" w:space="0"/>
            </w:tcBorders>
            <w:noWrap/>
            <w:vAlign w:val="center"/>
          </w:tcPr>
          <w:p>
            <w:pPr>
              <w:widowControl/>
              <w:spacing w:line="360" w:lineRule="auto"/>
              <w:jc w:val="center"/>
              <w:rPr>
                <w:rFonts w:cs="Arial" w:asciiTheme="minorEastAsia" w:hAnsiTheme="minorEastAsia"/>
                <w:bCs/>
                <w:color w:val="000000"/>
                <w:kern w:val="0"/>
                <w:sz w:val="24"/>
              </w:rPr>
            </w:pPr>
            <w:r>
              <w:rPr>
                <w:rFonts w:hint="eastAsia" w:cs="Arial" w:asciiTheme="minorEastAsia" w:hAnsiTheme="minorEastAsia"/>
                <w:bCs/>
                <w:color w:val="000000"/>
                <w:kern w:val="0"/>
                <w:sz w:val="24"/>
              </w:rPr>
              <w:t>驱动电机</w:t>
            </w:r>
          </w:p>
        </w:tc>
        <w:tc>
          <w:tcPr>
            <w:tcW w:w="6074" w:type="dxa"/>
            <w:tcBorders>
              <w:top w:val="nil"/>
              <w:left w:val="nil"/>
              <w:bottom w:val="single" w:color="auto" w:sz="4" w:space="0"/>
              <w:right w:val="single" w:color="auto" w:sz="4" w:space="0"/>
            </w:tcBorders>
            <w:noWrap/>
          </w:tcPr>
          <w:p>
            <w:pPr>
              <w:widowControl/>
              <w:spacing w:line="360" w:lineRule="auto"/>
              <w:jc w:val="center"/>
              <w:rPr>
                <w:rFonts w:cs="Arial" w:asciiTheme="minorEastAsia" w:hAnsiTheme="minorEastAsia"/>
                <w:kern w:val="0"/>
                <w:sz w:val="24"/>
              </w:rPr>
            </w:pPr>
            <w:r>
              <w:rPr>
                <w:rFonts w:hint="eastAsia" w:cs="Arial" w:asciiTheme="minorEastAsia" w:hAnsiTheme="minorEastAsia"/>
                <w:bCs/>
                <w:color w:val="000000"/>
                <w:kern w:val="0"/>
                <w:sz w:val="24"/>
              </w:rPr>
              <w:t>额定功率3</w:t>
            </w:r>
            <w:r>
              <w:rPr>
                <w:rFonts w:cs="Arial" w:asciiTheme="minorEastAsia" w:hAnsiTheme="minorEastAsia"/>
                <w:bCs/>
                <w:color w:val="000000"/>
                <w:kern w:val="0"/>
                <w:sz w:val="24"/>
              </w:rPr>
              <w:t>50</w:t>
            </w:r>
            <w:r>
              <w:rPr>
                <w:rFonts w:hint="eastAsia" w:cs="Arial" w:asciiTheme="minorEastAsia" w:hAnsiTheme="minorEastAsia"/>
                <w:bCs/>
                <w:color w:val="000000"/>
                <w:kern w:val="0"/>
                <w:sz w:val="24"/>
              </w:rPr>
              <w:t>w，额定电压:</w:t>
            </w:r>
            <w:r>
              <w:rPr>
                <w:rFonts w:cs="Arial" w:asciiTheme="minorEastAsia" w:hAnsiTheme="minorEastAsia"/>
                <w:bCs/>
                <w:color w:val="000000"/>
                <w:kern w:val="0"/>
                <w:sz w:val="24"/>
              </w:rPr>
              <w:t>48</w:t>
            </w:r>
            <w:r>
              <w:rPr>
                <w:rFonts w:hint="eastAsia" w:cs="Arial" w:asciiTheme="minorEastAsia" w:hAnsiTheme="minorEastAsia"/>
                <w:bCs/>
                <w:color w:val="000000"/>
                <w:kern w:val="0"/>
                <w:sz w:val="24"/>
              </w:rPr>
              <w:t>V；</w:t>
            </w:r>
          </w:p>
        </w:tc>
      </w:tr>
      <w:tr>
        <w:tblPrEx>
          <w:tblCellMar>
            <w:top w:w="0" w:type="dxa"/>
            <w:left w:w="108" w:type="dxa"/>
            <w:bottom w:w="0" w:type="dxa"/>
            <w:right w:w="108" w:type="dxa"/>
          </w:tblCellMar>
        </w:tblPrEx>
        <w:trPr>
          <w:trHeight w:val="300" w:hRule="atLeast"/>
        </w:trPr>
        <w:tc>
          <w:tcPr>
            <w:tcW w:w="2305" w:type="dxa"/>
            <w:tcBorders>
              <w:top w:val="nil"/>
              <w:left w:val="single" w:color="auto" w:sz="4" w:space="0"/>
              <w:bottom w:val="single" w:color="auto" w:sz="4" w:space="0"/>
              <w:right w:val="single" w:color="auto" w:sz="4" w:space="0"/>
            </w:tcBorders>
            <w:noWrap/>
            <w:vAlign w:val="center"/>
          </w:tcPr>
          <w:p>
            <w:pPr>
              <w:widowControl/>
              <w:spacing w:line="360" w:lineRule="auto"/>
              <w:jc w:val="center"/>
              <w:rPr>
                <w:rFonts w:cs="Arial" w:asciiTheme="minorEastAsia" w:hAnsiTheme="minorEastAsia"/>
                <w:bCs/>
                <w:color w:val="000000"/>
                <w:kern w:val="0"/>
                <w:sz w:val="24"/>
              </w:rPr>
            </w:pPr>
            <w:r>
              <w:rPr>
                <w:rFonts w:hint="eastAsia" w:cs="Arial" w:asciiTheme="minorEastAsia" w:hAnsiTheme="minorEastAsia"/>
                <w:bCs/>
                <w:color w:val="000000"/>
                <w:kern w:val="0"/>
                <w:sz w:val="24"/>
              </w:rPr>
              <w:t>转向电机</w:t>
            </w:r>
          </w:p>
        </w:tc>
        <w:tc>
          <w:tcPr>
            <w:tcW w:w="6074" w:type="dxa"/>
            <w:tcBorders>
              <w:top w:val="nil"/>
              <w:left w:val="nil"/>
              <w:bottom w:val="single" w:color="auto" w:sz="4" w:space="0"/>
              <w:right w:val="single" w:color="auto" w:sz="4" w:space="0"/>
            </w:tcBorders>
            <w:noWrap/>
            <w:vAlign w:val="center"/>
          </w:tcPr>
          <w:p>
            <w:pPr>
              <w:widowControl/>
              <w:spacing w:line="360" w:lineRule="auto"/>
              <w:jc w:val="center"/>
              <w:rPr>
                <w:rFonts w:cs="Arial" w:asciiTheme="minorEastAsia" w:hAnsiTheme="minorEastAsia"/>
                <w:kern w:val="0"/>
                <w:sz w:val="24"/>
              </w:rPr>
            </w:pPr>
            <w:r>
              <w:rPr>
                <w:rFonts w:hint="eastAsia" w:cs="Arial" w:asciiTheme="minorEastAsia" w:hAnsiTheme="minorEastAsia"/>
                <w:bCs/>
                <w:color w:val="000000"/>
                <w:kern w:val="0"/>
                <w:sz w:val="24"/>
              </w:rPr>
              <w:t>额定功率6</w:t>
            </w:r>
            <w:r>
              <w:rPr>
                <w:rFonts w:cs="Arial" w:asciiTheme="minorEastAsia" w:hAnsiTheme="minorEastAsia"/>
                <w:bCs/>
                <w:color w:val="000000"/>
                <w:kern w:val="0"/>
                <w:sz w:val="24"/>
              </w:rPr>
              <w:t>0</w:t>
            </w:r>
            <w:r>
              <w:rPr>
                <w:rFonts w:hint="eastAsia" w:cs="Arial" w:asciiTheme="minorEastAsia" w:hAnsiTheme="minorEastAsia"/>
                <w:bCs/>
                <w:color w:val="000000"/>
                <w:kern w:val="0"/>
                <w:sz w:val="24"/>
              </w:rPr>
              <w:t>w，额定电压:24V；</w:t>
            </w:r>
          </w:p>
        </w:tc>
      </w:tr>
      <w:tr>
        <w:tblPrEx>
          <w:tblCellMar>
            <w:top w:w="0" w:type="dxa"/>
            <w:left w:w="108" w:type="dxa"/>
            <w:bottom w:w="0" w:type="dxa"/>
            <w:right w:w="108" w:type="dxa"/>
          </w:tblCellMar>
        </w:tblPrEx>
        <w:trPr>
          <w:trHeight w:val="300" w:hRule="atLeast"/>
        </w:trPr>
        <w:tc>
          <w:tcPr>
            <w:tcW w:w="2305" w:type="dxa"/>
            <w:tcBorders>
              <w:top w:val="nil"/>
              <w:left w:val="single" w:color="auto" w:sz="4" w:space="0"/>
              <w:bottom w:val="single" w:color="auto" w:sz="4" w:space="0"/>
              <w:right w:val="single" w:color="auto" w:sz="4" w:space="0"/>
            </w:tcBorders>
            <w:noWrap/>
            <w:vAlign w:val="center"/>
          </w:tcPr>
          <w:p>
            <w:pPr>
              <w:widowControl/>
              <w:spacing w:line="360" w:lineRule="auto"/>
              <w:jc w:val="center"/>
              <w:rPr>
                <w:rFonts w:cs="Arial" w:asciiTheme="minorEastAsia" w:hAnsiTheme="minorEastAsia"/>
                <w:kern w:val="0"/>
                <w:sz w:val="24"/>
              </w:rPr>
            </w:pPr>
            <w:r>
              <w:rPr>
                <w:rFonts w:hint="eastAsia" w:cs="Arial" w:asciiTheme="minorEastAsia" w:hAnsiTheme="minorEastAsia"/>
                <w:kern w:val="0"/>
                <w:sz w:val="24"/>
              </w:rPr>
              <w:t>制动电机</w:t>
            </w:r>
          </w:p>
        </w:tc>
        <w:tc>
          <w:tcPr>
            <w:tcW w:w="6074" w:type="dxa"/>
            <w:tcBorders>
              <w:top w:val="nil"/>
              <w:left w:val="nil"/>
              <w:bottom w:val="single" w:color="auto" w:sz="4" w:space="0"/>
              <w:right w:val="single" w:color="auto" w:sz="4" w:space="0"/>
            </w:tcBorders>
            <w:noWrap/>
            <w:vAlign w:val="center"/>
          </w:tcPr>
          <w:p>
            <w:pPr>
              <w:widowControl/>
              <w:spacing w:line="360" w:lineRule="auto"/>
              <w:jc w:val="center"/>
              <w:rPr>
                <w:rFonts w:cs="Arial" w:asciiTheme="minorEastAsia" w:hAnsiTheme="minorEastAsia"/>
                <w:kern w:val="0"/>
                <w:sz w:val="24"/>
              </w:rPr>
            </w:pPr>
            <w:r>
              <w:rPr>
                <w:rFonts w:hint="eastAsia" w:cs="Arial" w:asciiTheme="minorEastAsia" w:hAnsiTheme="minorEastAsia"/>
                <w:kern w:val="0"/>
                <w:sz w:val="24"/>
              </w:rPr>
              <w:t>电磁开关式电机制动，额定电压:</w:t>
            </w:r>
            <w:r>
              <w:rPr>
                <w:rFonts w:cs="Arial" w:asciiTheme="minorEastAsia" w:hAnsiTheme="minorEastAsia"/>
                <w:kern w:val="0"/>
                <w:sz w:val="24"/>
              </w:rPr>
              <w:t>48</w:t>
            </w:r>
            <w:r>
              <w:rPr>
                <w:rFonts w:hint="eastAsia" w:cs="Arial" w:asciiTheme="minorEastAsia" w:hAnsiTheme="minorEastAsia"/>
                <w:kern w:val="0"/>
                <w:sz w:val="24"/>
              </w:rPr>
              <w:t>V；</w:t>
            </w:r>
            <w:r>
              <w:rPr>
                <w:rFonts w:cs="Arial" w:asciiTheme="minorEastAsia" w:hAnsiTheme="minorEastAsia"/>
                <w:kern w:val="0"/>
                <w:sz w:val="24"/>
              </w:rPr>
              <w:t xml:space="preserve"> </w:t>
            </w:r>
          </w:p>
        </w:tc>
      </w:tr>
      <w:tr>
        <w:tblPrEx>
          <w:tblCellMar>
            <w:top w:w="0" w:type="dxa"/>
            <w:left w:w="108" w:type="dxa"/>
            <w:bottom w:w="0" w:type="dxa"/>
            <w:right w:w="108" w:type="dxa"/>
          </w:tblCellMar>
        </w:tblPrEx>
        <w:trPr>
          <w:trHeight w:val="300" w:hRule="atLeast"/>
        </w:trPr>
        <w:tc>
          <w:tcPr>
            <w:tcW w:w="2305" w:type="dxa"/>
            <w:tcBorders>
              <w:top w:val="nil"/>
              <w:left w:val="single" w:color="auto" w:sz="4" w:space="0"/>
              <w:bottom w:val="single" w:color="auto" w:sz="4" w:space="0"/>
              <w:right w:val="single" w:color="auto" w:sz="4" w:space="0"/>
            </w:tcBorders>
            <w:noWrap/>
            <w:vAlign w:val="center"/>
          </w:tcPr>
          <w:p>
            <w:pPr>
              <w:widowControl/>
              <w:spacing w:line="360" w:lineRule="auto"/>
              <w:jc w:val="center"/>
              <w:rPr>
                <w:rFonts w:cs="Arial" w:asciiTheme="minorEastAsia" w:hAnsiTheme="minorEastAsia"/>
                <w:kern w:val="0"/>
                <w:sz w:val="24"/>
              </w:rPr>
            </w:pPr>
            <w:r>
              <w:rPr>
                <w:rFonts w:hint="eastAsia" w:cs="Arial" w:asciiTheme="minorEastAsia" w:hAnsiTheme="minorEastAsia"/>
                <w:kern w:val="0"/>
                <w:sz w:val="24"/>
              </w:rPr>
              <w:t>电池电量</w:t>
            </w:r>
          </w:p>
        </w:tc>
        <w:tc>
          <w:tcPr>
            <w:tcW w:w="6074" w:type="dxa"/>
            <w:tcBorders>
              <w:top w:val="nil"/>
              <w:left w:val="nil"/>
              <w:bottom w:val="single" w:color="auto" w:sz="4" w:space="0"/>
              <w:right w:val="single" w:color="auto" w:sz="4" w:space="0"/>
            </w:tcBorders>
            <w:noWrap/>
            <w:vAlign w:val="center"/>
          </w:tcPr>
          <w:p>
            <w:pPr>
              <w:widowControl/>
              <w:spacing w:line="360" w:lineRule="auto"/>
              <w:jc w:val="center"/>
              <w:rPr>
                <w:rFonts w:cs="Arial" w:asciiTheme="minorEastAsia" w:hAnsiTheme="minorEastAsia"/>
                <w:kern w:val="0"/>
                <w:sz w:val="24"/>
              </w:rPr>
            </w:pPr>
            <w:r>
              <w:rPr>
                <w:rFonts w:cs="Arial" w:asciiTheme="minorEastAsia" w:hAnsiTheme="minorEastAsia"/>
                <w:kern w:val="0"/>
                <w:sz w:val="24"/>
              </w:rPr>
              <w:t>48</w:t>
            </w:r>
            <w:r>
              <w:rPr>
                <w:rFonts w:hint="eastAsia" w:cs="Arial" w:asciiTheme="minorEastAsia" w:hAnsiTheme="minorEastAsia"/>
                <w:kern w:val="0"/>
                <w:sz w:val="24"/>
              </w:rPr>
              <w:t>V，</w:t>
            </w:r>
            <w:r>
              <w:rPr>
                <w:rFonts w:cs="Arial" w:asciiTheme="minorEastAsia" w:hAnsiTheme="minorEastAsia"/>
                <w:kern w:val="0"/>
                <w:sz w:val="24"/>
              </w:rPr>
              <w:t>700W</w:t>
            </w:r>
            <w:r>
              <w:rPr>
                <w:rFonts w:hint="eastAsia" w:cs="Arial" w:asciiTheme="minorEastAsia" w:hAnsiTheme="minorEastAsia"/>
                <w:kern w:val="0"/>
                <w:sz w:val="24"/>
              </w:rPr>
              <w:t>H锂电池，包含锂电池及电池管理系统（电量、电流、电压、温度、过充、过放、高温等报警及保护）</w:t>
            </w:r>
          </w:p>
        </w:tc>
      </w:tr>
      <w:tr>
        <w:tblPrEx>
          <w:tblCellMar>
            <w:top w:w="0" w:type="dxa"/>
            <w:left w:w="108" w:type="dxa"/>
            <w:bottom w:w="0" w:type="dxa"/>
            <w:right w:w="108" w:type="dxa"/>
          </w:tblCellMar>
        </w:tblPrEx>
        <w:trPr>
          <w:trHeight w:val="810" w:hRule="atLeast"/>
        </w:trPr>
        <w:tc>
          <w:tcPr>
            <w:tcW w:w="2305" w:type="dxa"/>
            <w:tcBorders>
              <w:top w:val="nil"/>
              <w:left w:val="single" w:color="auto" w:sz="4" w:space="0"/>
              <w:bottom w:val="single" w:color="auto" w:sz="4" w:space="0"/>
              <w:right w:val="single" w:color="auto" w:sz="4" w:space="0"/>
            </w:tcBorders>
            <w:noWrap/>
            <w:vAlign w:val="center"/>
          </w:tcPr>
          <w:p>
            <w:pPr>
              <w:widowControl/>
              <w:spacing w:line="360" w:lineRule="auto"/>
              <w:jc w:val="center"/>
              <w:rPr>
                <w:rFonts w:cs="Arial" w:asciiTheme="minorEastAsia" w:hAnsiTheme="minorEastAsia"/>
                <w:kern w:val="0"/>
                <w:sz w:val="24"/>
              </w:rPr>
            </w:pPr>
            <w:r>
              <w:rPr>
                <w:rFonts w:hint="eastAsia" w:cs="Arial" w:asciiTheme="minorEastAsia" w:hAnsiTheme="minorEastAsia"/>
                <w:kern w:val="0"/>
                <w:sz w:val="24"/>
              </w:rPr>
              <w:t>续航里程</w:t>
            </w:r>
          </w:p>
        </w:tc>
        <w:tc>
          <w:tcPr>
            <w:tcW w:w="6074" w:type="dxa"/>
            <w:tcBorders>
              <w:top w:val="nil"/>
              <w:left w:val="nil"/>
              <w:bottom w:val="single" w:color="auto" w:sz="4" w:space="0"/>
              <w:right w:val="single" w:color="auto" w:sz="4" w:space="0"/>
            </w:tcBorders>
            <w:vAlign w:val="center"/>
          </w:tcPr>
          <w:p>
            <w:pPr>
              <w:widowControl/>
              <w:spacing w:line="360" w:lineRule="auto"/>
              <w:jc w:val="center"/>
              <w:rPr>
                <w:rFonts w:cs="Arial" w:asciiTheme="minorEastAsia" w:hAnsiTheme="minorEastAsia"/>
                <w:kern w:val="0"/>
                <w:sz w:val="24"/>
              </w:rPr>
            </w:pPr>
            <w:r>
              <w:rPr>
                <w:rFonts w:hint="eastAsia" w:cs="Arial" w:asciiTheme="minorEastAsia" w:hAnsiTheme="minorEastAsia"/>
                <w:kern w:val="0"/>
                <w:sz w:val="24"/>
              </w:rPr>
              <w:t>20</w:t>
            </w:r>
            <w:r>
              <w:rPr>
                <w:rFonts w:cs="Arial" w:asciiTheme="minorEastAsia" w:hAnsiTheme="minorEastAsia"/>
                <w:kern w:val="0"/>
                <w:sz w:val="24"/>
              </w:rPr>
              <w:t>km</w:t>
            </w:r>
          </w:p>
        </w:tc>
      </w:tr>
      <w:tr>
        <w:tblPrEx>
          <w:tblCellMar>
            <w:top w:w="0" w:type="dxa"/>
            <w:left w:w="108" w:type="dxa"/>
            <w:bottom w:w="0" w:type="dxa"/>
            <w:right w:w="108" w:type="dxa"/>
          </w:tblCellMar>
        </w:tblPrEx>
        <w:trPr>
          <w:trHeight w:val="300" w:hRule="atLeast"/>
        </w:trPr>
        <w:tc>
          <w:tcPr>
            <w:tcW w:w="2305" w:type="dxa"/>
            <w:tcBorders>
              <w:top w:val="nil"/>
              <w:left w:val="single" w:color="auto" w:sz="4" w:space="0"/>
              <w:bottom w:val="single" w:color="auto" w:sz="4" w:space="0"/>
              <w:right w:val="single" w:color="auto" w:sz="4" w:space="0"/>
            </w:tcBorders>
            <w:noWrap/>
            <w:vAlign w:val="center"/>
          </w:tcPr>
          <w:p>
            <w:pPr>
              <w:widowControl/>
              <w:spacing w:line="360" w:lineRule="auto"/>
              <w:jc w:val="center"/>
              <w:rPr>
                <w:rFonts w:cs="Arial" w:asciiTheme="minorEastAsia" w:hAnsiTheme="minorEastAsia"/>
                <w:kern w:val="0"/>
                <w:sz w:val="24"/>
              </w:rPr>
            </w:pPr>
            <w:r>
              <w:rPr>
                <w:rFonts w:hint="eastAsia" w:cs="Arial" w:asciiTheme="minorEastAsia" w:hAnsiTheme="minorEastAsia"/>
                <w:kern w:val="0"/>
                <w:sz w:val="24"/>
              </w:rPr>
              <w:t>充电时间</w:t>
            </w:r>
          </w:p>
        </w:tc>
        <w:tc>
          <w:tcPr>
            <w:tcW w:w="6074" w:type="dxa"/>
            <w:tcBorders>
              <w:top w:val="nil"/>
              <w:left w:val="nil"/>
              <w:bottom w:val="single" w:color="auto" w:sz="4" w:space="0"/>
              <w:right w:val="single" w:color="auto" w:sz="4" w:space="0"/>
            </w:tcBorders>
            <w:noWrap/>
            <w:vAlign w:val="center"/>
          </w:tcPr>
          <w:p>
            <w:pPr>
              <w:widowControl/>
              <w:spacing w:line="360" w:lineRule="auto"/>
              <w:jc w:val="center"/>
              <w:rPr>
                <w:rFonts w:cs="Arial" w:asciiTheme="minorEastAsia" w:hAnsiTheme="minorEastAsia"/>
                <w:kern w:val="0"/>
                <w:sz w:val="24"/>
              </w:rPr>
            </w:pPr>
            <w:r>
              <w:rPr>
                <w:rFonts w:hint="eastAsia" w:cs="Arial" w:asciiTheme="minorEastAsia" w:hAnsiTheme="minorEastAsia"/>
                <w:kern w:val="0"/>
                <w:sz w:val="24"/>
              </w:rPr>
              <w:t>＜5h</w:t>
            </w:r>
          </w:p>
        </w:tc>
      </w:tr>
      <w:tr>
        <w:tblPrEx>
          <w:tblCellMar>
            <w:top w:w="0" w:type="dxa"/>
            <w:left w:w="108" w:type="dxa"/>
            <w:bottom w:w="0" w:type="dxa"/>
            <w:right w:w="108" w:type="dxa"/>
          </w:tblCellMar>
        </w:tblPrEx>
        <w:trPr>
          <w:trHeight w:val="300" w:hRule="atLeast"/>
        </w:trPr>
        <w:tc>
          <w:tcPr>
            <w:tcW w:w="2305" w:type="dxa"/>
            <w:tcBorders>
              <w:top w:val="nil"/>
              <w:left w:val="single" w:color="auto" w:sz="4" w:space="0"/>
              <w:bottom w:val="single" w:color="auto" w:sz="4" w:space="0"/>
              <w:right w:val="single" w:color="auto" w:sz="4" w:space="0"/>
            </w:tcBorders>
            <w:noWrap/>
            <w:vAlign w:val="center"/>
          </w:tcPr>
          <w:p>
            <w:pPr>
              <w:widowControl/>
              <w:spacing w:line="360" w:lineRule="auto"/>
              <w:jc w:val="center"/>
              <w:rPr>
                <w:rFonts w:cs="Arial" w:asciiTheme="minorEastAsia" w:hAnsiTheme="minorEastAsia"/>
                <w:kern w:val="0"/>
                <w:sz w:val="24"/>
              </w:rPr>
            </w:pPr>
            <w:r>
              <w:rPr>
                <w:rFonts w:hint="eastAsia" w:cs="Arial" w:asciiTheme="minorEastAsia" w:hAnsiTheme="minorEastAsia"/>
                <w:kern w:val="0"/>
                <w:sz w:val="24"/>
              </w:rPr>
              <w:t>充电方式</w:t>
            </w:r>
          </w:p>
        </w:tc>
        <w:tc>
          <w:tcPr>
            <w:tcW w:w="6074" w:type="dxa"/>
            <w:tcBorders>
              <w:top w:val="nil"/>
              <w:left w:val="nil"/>
              <w:bottom w:val="single" w:color="auto" w:sz="4" w:space="0"/>
              <w:right w:val="single" w:color="auto" w:sz="4" w:space="0"/>
            </w:tcBorders>
            <w:noWrap/>
            <w:vAlign w:val="center"/>
          </w:tcPr>
          <w:p>
            <w:pPr>
              <w:widowControl/>
              <w:spacing w:line="360" w:lineRule="auto"/>
              <w:jc w:val="center"/>
              <w:rPr>
                <w:rFonts w:cs="Arial" w:asciiTheme="minorEastAsia" w:hAnsiTheme="minorEastAsia"/>
                <w:kern w:val="0"/>
                <w:sz w:val="24"/>
              </w:rPr>
            </w:pPr>
            <w:r>
              <w:rPr>
                <w:rFonts w:hint="eastAsia" w:cs="Arial" w:asciiTheme="minorEastAsia" w:hAnsiTheme="minorEastAsia"/>
                <w:kern w:val="0"/>
                <w:sz w:val="24"/>
              </w:rPr>
              <w:t>充电器手动充电</w:t>
            </w:r>
          </w:p>
        </w:tc>
      </w:tr>
      <w:tr>
        <w:tblPrEx>
          <w:tblCellMar>
            <w:top w:w="0" w:type="dxa"/>
            <w:left w:w="108" w:type="dxa"/>
            <w:bottom w:w="0" w:type="dxa"/>
            <w:right w:w="108" w:type="dxa"/>
          </w:tblCellMar>
        </w:tblPrEx>
        <w:trPr>
          <w:trHeight w:val="439" w:hRule="atLeast"/>
        </w:trPr>
        <w:tc>
          <w:tcPr>
            <w:tcW w:w="2305" w:type="dxa"/>
            <w:tcBorders>
              <w:top w:val="nil"/>
              <w:left w:val="single" w:color="auto" w:sz="4" w:space="0"/>
              <w:bottom w:val="single" w:color="auto" w:sz="4" w:space="0"/>
              <w:right w:val="single" w:color="auto" w:sz="4" w:space="0"/>
            </w:tcBorders>
            <w:noWrap/>
            <w:vAlign w:val="center"/>
          </w:tcPr>
          <w:p>
            <w:pPr>
              <w:widowControl/>
              <w:spacing w:line="360" w:lineRule="auto"/>
              <w:jc w:val="center"/>
              <w:rPr>
                <w:rFonts w:cs="Arial" w:asciiTheme="minorEastAsia" w:hAnsiTheme="minorEastAsia"/>
                <w:kern w:val="0"/>
                <w:sz w:val="24"/>
              </w:rPr>
            </w:pPr>
            <w:r>
              <w:rPr>
                <w:rFonts w:hint="eastAsia" w:cs="Arial" w:asciiTheme="minorEastAsia" w:hAnsiTheme="minorEastAsia"/>
                <w:kern w:val="0"/>
                <w:sz w:val="24"/>
              </w:rPr>
              <w:t>对外供电</w:t>
            </w:r>
          </w:p>
        </w:tc>
        <w:tc>
          <w:tcPr>
            <w:tcW w:w="6074" w:type="dxa"/>
            <w:tcBorders>
              <w:top w:val="nil"/>
              <w:left w:val="nil"/>
              <w:bottom w:val="single" w:color="auto" w:sz="4" w:space="0"/>
              <w:right w:val="single" w:color="auto" w:sz="4" w:space="0"/>
            </w:tcBorders>
          </w:tcPr>
          <w:p>
            <w:pPr>
              <w:widowControl/>
              <w:spacing w:line="360" w:lineRule="auto"/>
              <w:jc w:val="center"/>
              <w:rPr>
                <w:rFonts w:cs="Arial" w:asciiTheme="minorEastAsia" w:hAnsiTheme="minorEastAsia"/>
                <w:kern w:val="0"/>
                <w:sz w:val="24"/>
              </w:rPr>
            </w:pPr>
            <w:r>
              <w:rPr>
                <w:rFonts w:hint="eastAsia" w:cs="Arial" w:asciiTheme="minorEastAsia" w:hAnsiTheme="minorEastAsia"/>
                <w:kern w:val="0"/>
                <w:sz w:val="24"/>
              </w:rPr>
              <w:t>4</w:t>
            </w:r>
            <w:r>
              <w:rPr>
                <w:rFonts w:cs="Arial" w:asciiTheme="minorEastAsia" w:hAnsiTheme="minorEastAsia"/>
                <w:kern w:val="0"/>
                <w:sz w:val="24"/>
              </w:rPr>
              <w:t>8V</w:t>
            </w:r>
            <w:r>
              <w:rPr>
                <w:rFonts w:hint="eastAsia" w:cs="Arial" w:asciiTheme="minorEastAsia" w:hAnsiTheme="minorEastAsia"/>
                <w:kern w:val="0"/>
                <w:sz w:val="24"/>
              </w:rPr>
              <w:t>、2</w:t>
            </w:r>
            <w:r>
              <w:rPr>
                <w:rFonts w:cs="Arial" w:asciiTheme="minorEastAsia" w:hAnsiTheme="minorEastAsia"/>
                <w:kern w:val="0"/>
                <w:sz w:val="24"/>
              </w:rPr>
              <w:t>4</w:t>
            </w:r>
            <w:r>
              <w:rPr>
                <w:rFonts w:hint="eastAsia" w:cs="Arial" w:asciiTheme="minorEastAsia" w:hAnsiTheme="minorEastAsia"/>
                <w:kern w:val="0"/>
                <w:sz w:val="24"/>
              </w:rPr>
              <w:t>V、1</w:t>
            </w:r>
            <w:r>
              <w:rPr>
                <w:rFonts w:cs="Arial" w:asciiTheme="minorEastAsia" w:hAnsiTheme="minorEastAsia"/>
                <w:kern w:val="0"/>
                <w:sz w:val="24"/>
              </w:rPr>
              <w:t>2V</w:t>
            </w:r>
            <w:r>
              <w:rPr>
                <w:rFonts w:hint="eastAsia" w:cs="Arial" w:asciiTheme="minorEastAsia" w:hAnsiTheme="minorEastAsia"/>
                <w:kern w:val="0"/>
                <w:sz w:val="24"/>
              </w:rPr>
              <w:t>、5</w:t>
            </w:r>
            <w:r>
              <w:rPr>
                <w:rFonts w:cs="Arial" w:asciiTheme="minorEastAsia" w:hAnsiTheme="minorEastAsia"/>
                <w:kern w:val="0"/>
                <w:sz w:val="24"/>
              </w:rPr>
              <w:t>V</w:t>
            </w:r>
          </w:p>
        </w:tc>
      </w:tr>
    </w:tbl>
    <w:p>
      <w:pPr>
        <w:spacing w:line="360" w:lineRule="auto"/>
        <w:jc w:val="left"/>
        <w:rPr>
          <w:rFonts w:ascii="仿宋_GB2312" w:hAnsi="Arial Narrow" w:eastAsia="仿宋_GB2312" w:cs="Arial"/>
          <w:color w:val="000000"/>
          <w:sz w:val="30"/>
          <w:szCs w:val="30"/>
        </w:rPr>
      </w:pPr>
      <w:r>
        <w:rPr>
          <w:rFonts w:ascii="仿宋_GB2312" w:hAnsi="Arial Narrow" w:eastAsia="仿宋_GB2312" w:cs="Arial"/>
          <w:color w:val="000000"/>
          <w:sz w:val="30"/>
          <w:szCs w:val="30"/>
        </w:rPr>
        <w:t>电气参数</w:t>
      </w:r>
    </w:p>
    <w:tbl>
      <w:tblPr>
        <w:tblStyle w:val="13"/>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4"/>
        <w:gridCol w:w="5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3064" w:type="dxa"/>
            <w:shd w:val="clear" w:color="auto" w:fill="C6D9F0" w:themeFill="text2" w:themeFillTint="33"/>
            <w:vAlign w:val="center"/>
          </w:tcPr>
          <w:p>
            <w:pPr>
              <w:spacing w:line="360" w:lineRule="auto"/>
              <w:ind w:left="-2" w:leftChars="-1" w:right="853" w:rightChars="406" w:firstLine="1"/>
              <w:jc w:val="center"/>
              <w:rPr>
                <w:rFonts w:asciiTheme="minorEastAsia" w:hAnsiTheme="minorEastAsia"/>
                <w:sz w:val="24"/>
              </w:rPr>
            </w:pPr>
            <w:r>
              <w:rPr>
                <w:rFonts w:hint="eastAsia" w:asciiTheme="minorEastAsia" w:hAnsiTheme="minorEastAsia"/>
                <w:sz w:val="24"/>
              </w:rPr>
              <w:t>项目</w:t>
            </w:r>
          </w:p>
        </w:tc>
        <w:tc>
          <w:tcPr>
            <w:tcW w:w="5295" w:type="dxa"/>
            <w:shd w:val="clear" w:color="auto" w:fill="C6D9F0" w:themeFill="text2" w:themeFillTint="33"/>
            <w:vAlign w:val="center"/>
          </w:tcPr>
          <w:p>
            <w:pPr>
              <w:spacing w:line="360" w:lineRule="auto"/>
              <w:ind w:firstLine="400"/>
              <w:jc w:val="center"/>
              <w:rPr>
                <w:rFonts w:asciiTheme="minorEastAsia" w:hAnsiTheme="minorEastAsia"/>
                <w:sz w:val="24"/>
              </w:rPr>
            </w:pPr>
            <w:r>
              <w:rPr>
                <w:rFonts w:hint="eastAsia" w:asciiTheme="minorEastAsia" w:hAnsiTheme="minorEastAsia"/>
                <w:sz w:val="24"/>
              </w:rPr>
              <w:t>设计指标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3064" w:type="dxa"/>
            <w:vAlign w:val="center"/>
          </w:tcPr>
          <w:p>
            <w:pPr>
              <w:spacing w:line="360" w:lineRule="auto"/>
              <w:ind w:left="-2" w:leftChars="-1" w:right="853" w:rightChars="406" w:firstLine="1"/>
              <w:jc w:val="center"/>
              <w:rPr>
                <w:rFonts w:asciiTheme="minorEastAsia" w:hAnsiTheme="minorEastAsia"/>
                <w:sz w:val="24"/>
              </w:rPr>
            </w:pPr>
            <w:r>
              <w:rPr>
                <w:rFonts w:hint="eastAsia" w:asciiTheme="minorEastAsia" w:hAnsiTheme="minorEastAsia"/>
                <w:sz w:val="24"/>
              </w:rPr>
              <w:t>工作电压</w:t>
            </w:r>
          </w:p>
        </w:tc>
        <w:tc>
          <w:tcPr>
            <w:tcW w:w="5295" w:type="dxa"/>
            <w:vAlign w:val="center"/>
          </w:tcPr>
          <w:p>
            <w:pPr>
              <w:spacing w:line="360" w:lineRule="auto"/>
              <w:ind w:firstLine="400"/>
              <w:jc w:val="center"/>
              <w:rPr>
                <w:rFonts w:asciiTheme="minorEastAsia" w:hAnsiTheme="minorEastAsia"/>
                <w:sz w:val="24"/>
              </w:rPr>
            </w:pPr>
            <w:r>
              <w:rPr>
                <w:rFonts w:asciiTheme="minorEastAsia" w:hAnsiTheme="minorEastAsia"/>
                <w:sz w:val="24"/>
              </w:rPr>
              <w:t>DC 24V（9~3</w:t>
            </w:r>
            <w:r>
              <w:rPr>
                <w:rFonts w:hint="eastAsia" w:asciiTheme="minorEastAsia" w:hAnsiTheme="minorEastAsia"/>
                <w:sz w:val="24"/>
              </w:rPr>
              <w:t>6</w:t>
            </w:r>
            <w:r>
              <w:rPr>
                <w:rFonts w:asciiTheme="minorEastAsia" w:hAnsiTheme="minorEastAsia"/>
                <w:sz w:val="24"/>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3064" w:type="dxa"/>
            <w:vAlign w:val="center"/>
          </w:tcPr>
          <w:p>
            <w:pPr>
              <w:spacing w:line="360" w:lineRule="auto"/>
              <w:ind w:left="-2" w:leftChars="-1" w:right="853" w:rightChars="406" w:firstLine="1"/>
              <w:jc w:val="center"/>
              <w:rPr>
                <w:rFonts w:asciiTheme="minorEastAsia" w:hAnsiTheme="minorEastAsia"/>
                <w:sz w:val="24"/>
              </w:rPr>
            </w:pPr>
            <w:r>
              <w:rPr>
                <w:rFonts w:hint="eastAsia" w:asciiTheme="minorEastAsia" w:hAnsiTheme="minorEastAsia"/>
                <w:sz w:val="24"/>
              </w:rPr>
              <w:t>工作温度</w:t>
            </w:r>
          </w:p>
        </w:tc>
        <w:tc>
          <w:tcPr>
            <w:tcW w:w="5295" w:type="dxa"/>
            <w:vAlign w:val="center"/>
          </w:tcPr>
          <w:p>
            <w:pPr>
              <w:spacing w:line="360" w:lineRule="auto"/>
              <w:ind w:firstLine="400"/>
              <w:jc w:val="center"/>
              <w:rPr>
                <w:rFonts w:asciiTheme="minorEastAsia" w:hAnsiTheme="minorEastAsia"/>
                <w:sz w:val="24"/>
              </w:rPr>
            </w:pPr>
            <w:r>
              <w:rPr>
                <w:rFonts w:asciiTheme="minorEastAsia" w:hAnsiTheme="minorEastAsia"/>
                <w:sz w:val="24"/>
              </w:rPr>
              <w:t>-40</w:t>
            </w:r>
            <w:r>
              <w:rPr>
                <w:rFonts w:hint="eastAsia" w:cs="宋体" w:asciiTheme="minorEastAsia" w:hAnsiTheme="minorEastAsia"/>
                <w:sz w:val="24"/>
              </w:rPr>
              <w:t>℃</w:t>
            </w:r>
            <w:r>
              <w:rPr>
                <w:rFonts w:asciiTheme="minorEastAsia" w:hAnsiTheme="minorEastAsia"/>
                <w:sz w:val="24"/>
              </w:rPr>
              <w:t>~85</w:t>
            </w:r>
            <w:r>
              <w:rPr>
                <w:rFonts w:hint="eastAsia" w:cs="宋体" w:asciiTheme="minorEastAsia" w:hAnsiTheme="minorEastAsia"/>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3064" w:type="dxa"/>
            <w:vAlign w:val="center"/>
          </w:tcPr>
          <w:p>
            <w:pPr>
              <w:spacing w:line="360" w:lineRule="auto"/>
              <w:ind w:left="-2" w:leftChars="-1" w:right="853" w:rightChars="406" w:firstLine="1"/>
              <w:jc w:val="center"/>
              <w:rPr>
                <w:rFonts w:asciiTheme="minorEastAsia" w:hAnsiTheme="minorEastAsia"/>
                <w:sz w:val="24"/>
              </w:rPr>
            </w:pPr>
            <w:r>
              <w:rPr>
                <w:rFonts w:hint="eastAsia" w:asciiTheme="minorEastAsia" w:hAnsiTheme="minorEastAsia"/>
                <w:sz w:val="24"/>
              </w:rPr>
              <w:t>工作湿度</w:t>
            </w:r>
          </w:p>
        </w:tc>
        <w:tc>
          <w:tcPr>
            <w:tcW w:w="5295" w:type="dxa"/>
            <w:vAlign w:val="center"/>
          </w:tcPr>
          <w:p>
            <w:pPr>
              <w:spacing w:line="360" w:lineRule="auto"/>
              <w:ind w:firstLine="400"/>
              <w:jc w:val="center"/>
              <w:rPr>
                <w:rFonts w:asciiTheme="minorEastAsia" w:hAnsiTheme="minorEastAsia"/>
                <w:sz w:val="24"/>
              </w:rPr>
            </w:pPr>
            <w:r>
              <w:rPr>
                <w:rFonts w:asciiTheme="minorEastAsia" w:hAnsiTheme="minorEastAsia"/>
                <w:sz w:val="24"/>
              </w:rPr>
              <w:t>0~95%，不结露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3064" w:type="dxa"/>
            <w:vAlign w:val="center"/>
          </w:tcPr>
          <w:p>
            <w:pPr>
              <w:spacing w:line="360" w:lineRule="auto"/>
              <w:ind w:left="-2" w:leftChars="-1" w:right="853" w:rightChars="406" w:firstLine="1"/>
              <w:jc w:val="center"/>
              <w:rPr>
                <w:rFonts w:asciiTheme="minorEastAsia" w:hAnsiTheme="minorEastAsia"/>
                <w:sz w:val="24"/>
              </w:rPr>
            </w:pPr>
            <w:r>
              <w:rPr>
                <w:rFonts w:hint="eastAsia" w:asciiTheme="minorEastAsia" w:hAnsiTheme="minorEastAsia"/>
                <w:sz w:val="24"/>
              </w:rPr>
              <w:t>存储温度</w:t>
            </w:r>
          </w:p>
        </w:tc>
        <w:tc>
          <w:tcPr>
            <w:tcW w:w="5295" w:type="dxa"/>
            <w:vAlign w:val="center"/>
          </w:tcPr>
          <w:p>
            <w:pPr>
              <w:spacing w:line="360" w:lineRule="auto"/>
              <w:ind w:firstLine="400"/>
              <w:jc w:val="center"/>
              <w:rPr>
                <w:rFonts w:asciiTheme="minorEastAsia" w:hAnsiTheme="minorEastAsia"/>
                <w:sz w:val="24"/>
              </w:rPr>
            </w:pPr>
            <w:r>
              <w:rPr>
                <w:rFonts w:asciiTheme="minorEastAsia" w:hAnsiTheme="minorEastAsia"/>
                <w:sz w:val="24"/>
              </w:rPr>
              <w:t>-40</w:t>
            </w:r>
            <w:r>
              <w:rPr>
                <w:rFonts w:hint="eastAsia" w:cs="宋体" w:asciiTheme="minorEastAsia" w:hAnsiTheme="minorEastAsia"/>
                <w:sz w:val="24"/>
              </w:rPr>
              <w:t>℃</w:t>
            </w:r>
            <w:r>
              <w:rPr>
                <w:rFonts w:asciiTheme="minorEastAsia" w:hAnsiTheme="minorEastAsia"/>
                <w:sz w:val="24"/>
              </w:rPr>
              <w:t>~85</w:t>
            </w:r>
            <w:r>
              <w:rPr>
                <w:rFonts w:hint="eastAsia" w:cs="宋体" w:asciiTheme="minorEastAsia" w:hAnsiTheme="minorEastAsia"/>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3064" w:type="dxa"/>
            <w:vAlign w:val="center"/>
          </w:tcPr>
          <w:p>
            <w:pPr>
              <w:spacing w:line="360" w:lineRule="auto"/>
              <w:ind w:left="-2" w:leftChars="-1" w:right="853" w:rightChars="406" w:firstLine="1"/>
              <w:jc w:val="center"/>
              <w:rPr>
                <w:rFonts w:asciiTheme="minorEastAsia" w:hAnsiTheme="minorEastAsia"/>
                <w:sz w:val="24"/>
              </w:rPr>
            </w:pPr>
            <w:r>
              <w:rPr>
                <w:rFonts w:hint="eastAsia" w:asciiTheme="minorEastAsia" w:hAnsiTheme="minorEastAsia"/>
                <w:sz w:val="24"/>
              </w:rPr>
              <w:t>静态</w:t>
            </w:r>
            <w:r>
              <w:rPr>
                <w:rFonts w:asciiTheme="minorEastAsia" w:hAnsiTheme="minorEastAsia"/>
                <w:sz w:val="24"/>
              </w:rPr>
              <w:t>电流</w:t>
            </w:r>
          </w:p>
        </w:tc>
        <w:tc>
          <w:tcPr>
            <w:tcW w:w="5295" w:type="dxa"/>
            <w:vAlign w:val="center"/>
          </w:tcPr>
          <w:p>
            <w:pPr>
              <w:spacing w:line="360" w:lineRule="auto"/>
              <w:ind w:firstLine="400"/>
              <w:jc w:val="center"/>
              <w:rPr>
                <w:rFonts w:asciiTheme="minorEastAsia" w:hAnsiTheme="minorEastAsia"/>
                <w:sz w:val="24"/>
                <w:highlight w:val="yellow"/>
              </w:rPr>
            </w:pPr>
            <w:r>
              <w:rPr>
                <w:rFonts w:hint="eastAsia" w:asciiTheme="minorEastAsia" w:hAnsiTheme="minorEastAsia"/>
                <w:sz w:val="24"/>
              </w:rPr>
              <w:t>＜1mA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3064" w:type="dxa"/>
            <w:vAlign w:val="center"/>
          </w:tcPr>
          <w:p>
            <w:pPr>
              <w:spacing w:line="360" w:lineRule="auto"/>
              <w:ind w:left="-2" w:leftChars="-1" w:right="853" w:rightChars="406" w:firstLine="1"/>
              <w:jc w:val="center"/>
              <w:rPr>
                <w:rFonts w:asciiTheme="minorEastAsia" w:hAnsiTheme="minorEastAsia"/>
                <w:sz w:val="24"/>
              </w:rPr>
            </w:pPr>
            <w:r>
              <w:rPr>
                <w:rFonts w:asciiTheme="minorEastAsia" w:hAnsiTheme="minorEastAsia"/>
                <w:sz w:val="24"/>
              </w:rPr>
              <w:t>额定功率</w:t>
            </w:r>
          </w:p>
        </w:tc>
        <w:tc>
          <w:tcPr>
            <w:tcW w:w="5295" w:type="dxa"/>
            <w:vAlign w:val="center"/>
          </w:tcPr>
          <w:p>
            <w:pPr>
              <w:spacing w:line="360" w:lineRule="auto"/>
              <w:ind w:firstLine="400"/>
              <w:jc w:val="center"/>
              <w:rPr>
                <w:rFonts w:asciiTheme="minorEastAsia" w:hAnsiTheme="minorEastAsia"/>
                <w:sz w:val="24"/>
              </w:rPr>
            </w:pPr>
            <w:r>
              <w:rPr>
                <w:rFonts w:cs="Arial" w:asciiTheme="minorEastAsia" w:hAnsiTheme="minorEastAsia"/>
                <w:sz w:val="24"/>
              </w:rPr>
              <w:t>24</w:t>
            </w:r>
            <w:r>
              <w:rPr>
                <w:rFonts w:hint="eastAsia" w:cs="Arial" w:asciiTheme="minorEastAsia" w:hAnsiTheme="minorEastAsia"/>
                <w:sz w:val="24"/>
              </w:rPr>
              <w:t>/48</w:t>
            </w:r>
            <w:r>
              <w:rPr>
                <w:rFonts w:cs="Arial" w:asciiTheme="minorEastAsia" w:hAnsiTheme="minorEastAsia"/>
                <w:sz w:val="24"/>
              </w:rPr>
              <w:t>W</w:t>
            </w:r>
            <w:r>
              <w:rPr>
                <w:rFonts w:hint="eastAsia" w:asciiTheme="minorEastAsia" w:hAnsiTheme="minorEastAsia"/>
                <w:sz w:val="24"/>
              </w:rPr>
              <w:t>（不包含</w:t>
            </w:r>
            <w:r>
              <w:rPr>
                <w:rFonts w:asciiTheme="minorEastAsia" w:hAnsiTheme="minorEastAsia"/>
                <w:sz w:val="24"/>
              </w:rPr>
              <w:t>高低边通道</w:t>
            </w:r>
            <w:r>
              <w:rPr>
                <w:rFonts w:hint="eastAsia" w:asciiTheme="minorEastAsia" w:hAnsiTheme="minorEastAsia"/>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3064" w:type="dxa"/>
            <w:vAlign w:val="center"/>
          </w:tcPr>
          <w:p>
            <w:pPr>
              <w:spacing w:line="360" w:lineRule="auto"/>
              <w:ind w:left="-2" w:leftChars="-1" w:right="853" w:rightChars="406" w:firstLine="1"/>
              <w:jc w:val="center"/>
              <w:rPr>
                <w:rFonts w:asciiTheme="minorEastAsia" w:hAnsiTheme="minorEastAsia"/>
                <w:sz w:val="24"/>
              </w:rPr>
            </w:pPr>
            <w:r>
              <w:rPr>
                <w:rFonts w:hint="eastAsia" w:asciiTheme="minorEastAsia" w:hAnsiTheme="minorEastAsia"/>
                <w:sz w:val="24"/>
              </w:rPr>
              <w:t>防护等级</w:t>
            </w:r>
          </w:p>
        </w:tc>
        <w:tc>
          <w:tcPr>
            <w:tcW w:w="5295" w:type="dxa"/>
            <w:vAlign w:val="center"/>
          </w:tcPr>
          <w:p>
            <w:pPr>
              <w:spacing w:line="360" w:lineRule="auto"/>
              <w:ind w:firstLine="400"/>
              <w:jc w:val="center"/>
              <w:rPr>
                <w:rFonts w:asciiTheme="minorEastAsia" w:hAnsiTheme="minorEastAsia"/>
                <w:sz w:val="24"/>
              </w:rPr>
            </w:pPr>
            <w:r>
              <w:rPr>
                <w:rFonts w:asciiTheme="minorEastAsia" w:hAnsiTheme="minorEastAsia"/>
                <w:sz w:val="24"/>
              </w:rPr>
              <w:t>IP67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3064" w:type="dxa"/>
            <w:vAlign w:val="center"/>
          </w:tcPr>
          <w:p>
            <w:pPr>
              <w:spacing w:line="360" w:lineRule="auto"/>
              <w:ind w:left="-2" w:leftChars="-1" w:right="853" w:rightChars="406" w:firstLine="1"/>
              <w:jc w:val="center"/>
              <w:rPr>
                <w:rFonts w:asciiTheme="minorEastAsia" w:hAnsiTheme="minorEastAsia"/>
                <w:sz w:val="24"/>
              </w:rPr>
            </w:pPr>
            <w:r>
              <w:rPr>
                <w:rFonts w:hint="eastAsia" w:asciiTheme="minorEastAsia" w:hAnsiTheme="minorEastAsia"/>
                <w:sz w:val="24"/>
              </w:rPr>
              <w:t>重量</w:t>
            </w:r>
          </w:p>
        </w:tc>
        <w:tc>
          <w:tcPr>
            <w:tcW w:w="5295" w:type="dxa"/>
            <w:vAlign w:val="center"/>
          </w:tcPr>
          <w:p>
            <w:pPr>
              <w:spacing w:line="360" w:lineRule="auto"/>
              <w:ind w:firstLine="400"/>
              <w:jc w:val="center"/>
              <w:rPr>
                <w:rFonts w:asciiTheme="minorEastAsia" w:hAnsiTheme="minorEastAsia"/>
                <w:sz w:val="24"/>
              </w:rPr>
            </w:pPr>
            <w:r>
              <w:rPr>
                <w:rFonts w:asciiTheme="minorEastAsia" w:hAnsiTheme="minorEastAsia"/>
                <w:sz w:val="24"/>
              </w:rPr>
              <w:t>≤700g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3064" w:type="dxa"/>
            <w:vAlign w:val="center"/>
          </w:tcPr>
          <w:p>
            <w:pPr>
              <w:spacing w:line="360" w:lineRule="auto"/>
              <w:ind w:left="-2" w:leftChars="-1" w:right="853" w:rightChars="406" w:firstLine="1"/>
              <w:jc w:val="center"/>
              <w:rPr>
                <w:rFonts w:asciiTheme="minorEastAsia" w:hAnsiTheme="minorEastAsia"/>
                <w:sz w:val="24"/>
              </w:rPr>
            </w:pPr>
            <w:r>
              <w:rPr>
                <w:rFonts w:hint="eastAsia" w:asciiTheme="minorEastAsia" w:hAnsiTheme="minorEastAsia"/>
                <w:sz w:val="24"/>
              </w:rPr>
              <w:t>控制器尺寸</w:t>
            </w:r>
          </w:p>
        </w:tc>
        <w:tc>
          <w:tcPr>
            <w:tcW w:w="5295" w:type="dxa"/>
            <w:vAlign w:val="center"/>
          </w:tcPr>
          <w:p>
            <w:pPr>
              <w:spacing w:line="360" w:lineRule="auto"/>
              <w:ind w:firstLine="400"/>
              <w:jc w:val="center"/>
              <w:rPr>
                <w:rFonts w:asciiTheme="minorEastAsia" w:hAnsiTheme="minorEastAsia"/>
                <w:sz w:val="24"/>
              </w:rPr>
            </w:pPr>
            <w:r>
              <w:rPr>
                <w:rFonts w:asciiTheme="minorEastAsia" w:hAnsiTheme="minorEastAsia"/>
                <w:bCs/>
                <w:sz w:val="24"/>
              </w:rPr>
              <w:t>207</w:t>
            </w:r>
            <w:r>
              <w:rPr>
                <w:rFonts w:hint="eastAsia" w:asciiTheme="minorEastAsia" w:hAnsiTheme="minorEastAsia"/>
                <w:bCs/>
                <w:sz w:val="24"/>
              </w:rPr>
              <w:t>×</w:t>
            </w:r>
            <w:r>
              <w:rPr>
                <w:rFonts w:asciiTheme="minorEastAsia" w:hAnsiTheme="minorEastAsia"/>
                <w:bCs/>
                <w:sz w:val="24"/>
              </w:rPr>
              <w:t>150</w:t>
            </w:r>
            <w:r>
              <w:rPr>
                <w:rFonts w:hint="eastAsia" w:asciiTheme="minorEastAsia" w:hAnsiTheme="minorEastAsia"/>
                <w:bCs/>
                <w:sz w:val="24"/>
              </w:rPr>
              <w:t>×</w:t>
            </w:r>
            <w:r>
              <w:rPr>
                <w:rFonts w:asciiTheme="minorEastAsia" w:hAnsiTheme="minorEastAsia"/>
                <w:bCs/>
                <w:sz w:val="24"/>
              </w:rPr>
              <w:t>42mm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3064" w:type="dxa"/>
            <w:vAlign w:val="center"/>
          </w:tcPr>
          <w:p>
            <w:pPr>
              <w:spacing w:line="360" w:lineRule="auto"/>
              <w:ind w:left="-2" w:leftChars="-1" w:right="853" w:rightChars="406" w:firstLine="1"/>
              <w:jc w:val="center"/>
              <w:rPr>
                <w:rFonts w:asciiTheme="minorEastAsia" w:hAnsiTheme="minorEastAsia"/>
                <w:sz w:val="24"/>
              </w:rPr>
            </w:pPr>
            <w:r>
              <w:rPr>
                <w:rFonts w:hint="eastAsia" w:asciiTheme="minorEastAsia" w:hAnsiTheme="minorEastAsia"/>
                <w:sz w:val="24"/>
              </w:rPr>
              <w:t>材料</w:t>
            </w:r>
          </w:p>
        </w:tc>
        <w:tc>
          <w:tcPr>
            <w:tcW w:w="5295" w:type="dxa"/>
            <w:vAlign w:val="center"/>
          </w:tcPr>
          <w:p>
            <w:pPr>
              <w:spacing w:line="360" w:lineRule="auto"/>
              <w:ind w:firstLine="400"/>
              <w:jc w:val="center"/>
              <w:rPr>
                <w:rFonts w:asciiTheme="minorEastAsia" w:hAnsiTheme="minorEastAsia"/>
                <w:sz w:val="24"/>
              </w:rPr>
            </w:pPr>
            <w:r>
              <w:rPr>
                <w:rFonts w:hint="eastAsia" w:asciiTheme="minorEastAsia" w:hAnsiTheme="minorEastAsia"/>
                <w:sz w:val="24"/>
              </w:rPr>
              <w:t>压铸铝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3064" w:type="dxa"/>
            <w:vAlign w:val="center"/>
          </w:tcPr>
          <w:p>
            <w:pPr>
              <w:spacing w:line="360" w:lineRule="auto"/>
              <w:ind w:left="-2" w:leftChars="-1" w:right="853" w:rightChars="406" w:firstLine="1"/>
              <w:jc w:val="center"/>
              <w:rPr>
                <w:rFonts w:asciiTheme="minorEastAsia" w:hAnsiTheme="minorEastAsia"/>
                <w:sz w:val="24"/>
              </w:rPr>
            </w:pPr>
            <w:r>
              <w:rPr>
                <w:rFonts w:hint="eastAsia" w:asciiTheme="minorEastAsia" w:hAnsiTheme="minorEastAsia"/>
                <w:sz w:val="24"/>
              </w:rPr>
              <w:t>外壳</w:t>
            </w:r>
          </w:p>
        </w:tc>
        <w:tc>
          <w:tcPr>
            <w:tcW w:w="5295" w:type="dxa"/>
            <w:vAlign w:val="center"/>
          </w:tcPr>
          <w:p>
            <w:pPr>
              <w:spacing w:line="360" w:lineRule="auto"/>
              <w:ind w:firstLine="400"/>
              <w:jc w:val="center"/>
              <w:rPr>
                <w:rFonts w:asciiTheme="minorEastAsia" w:hAnsiTheme="minorEastAsia"/>
                <w:sz w:val="24"/>
              </w:rPr>
            </w:pPr>
            <w:r>
              <w:rPr>
                <w:rFonts w:hint="eastAsia" w:asciiTheme="minorEastAsia" w:hAnsiTheme="minorEastAsia"/>
                <w:color w:val="000000"/>
                <w:sz w:val="24"/>
              </w:rPr>
              <w:t>装有防水透气阀，具有良好的散热性</w:t>
            </w:r>
          </w:p>
        </w:tc>
      </w:tr>
    </w:tbl>
    <w:p>
      <w:pPr>
        <w:spacing w:line="360" w:lineRule="auto"/>
        <w:jc w:val="left"/>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传感器参数</w:t>
      </w:r>
    </w:p>
    <w:tbl>
      <w:tblPr>
        <w:tblStyle w:val="13"/>
        <w:tblW w:w="84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730"/>
        <w:gridCol w:w="5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序号</w:t>
            </w:r>
          </w:p>
        </w:tc>
        <w:tc>
          <w:tcPr>
            <w:tcW w:w="1730"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模块名称</w:t>
            </w:r>
          </w:p>
        </w:tc>
        <w:tc>
          <w:tcPr>
            <w:tcW w:w="5990"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asciiTheme="minorEastAsia" w:hAnsiTheme="minorEastAsia" w:eastAsiaTheme="minorEastAsia"/>
                <w:bCs/>
                <w:color w:val="000000" w:themeColor="text1"/>
                <w:sz w:val="24"/>
              </w:rPr>
              <w:t>1</w:t>
            </w:r>
          </w:p>
        </w:tc>
        <w:tc>
          <w:tcPr>
            <w:tcW w:w="1730"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移动通信程序编写</w:t>
            </w:r>
          </w:p>
        </w:tc>
        <w:tc>
          <w:tcPr>
            <w:tcW w:w="5990"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供电电压5V，静态电流&lt;20mA；</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其他的在24V/50mA内；</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L</w:t>
            </w:r>
            <w:r>
              <w:rPr>
                <w:rFonts w:asciiTheme="minorEastAsia" w:hAnsiTheme="minorEastAsia" w:eastAsiaTheme="minorEastAsia"/>
                <w:bCs/>
                <w:color w:val="000000" w:themeColor="text1"/>
                <w:sz w:val="24"/>
              </w:rPr>
              <w:t>TE 3GPP R</w:t>
            </w:r>
            <w:r>
              <w:rPr>
                <w:rFonts w:hint="eastAsia" w:asciiTheme="minorEastAsia" w:hAnsiTheme="minorEastAsia" w:eastAsiaTheme="minorEastAsia"/>
                <w:bCs/>
                <w:color w:val="000000" w:themeColor="text1"/>
                <w:sz w:val="24"/>
              </w:rPr>
              <w:t>el.</w:t>
            </w:r>
            <w:r>
              <w:rPr>
                <w:rFonts w:asciiTheme="minorEastAsia" w:hAnsiTheme="minorEastAsia" w:eastAsiaTheme="minorEastAsia"/>
                <w:bCs/>
                <w:color w:val="000000" w:themeColor="text1"/>
                <w:sz w:val="24"/>
              </w:rPr>
              <w:t>11</w:t>
            </w:r>
            <w:r>
              <w:rPr>
                <w:rFonts w:hint="eastAsia" w:asciiTheme="minorEastAsia" w:hAnsiTheme="minorEastAsia" w:eastAsiaTheme="minorEastAsia"/>
                <w:bCs/>
                <w:color w:val="000000" w:themeColor="text1"/>
                <w:sz w:val="24"/>
              </w:rPr>
              <w:t>技术</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工作电压：5V</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可自动搜索工作频段也可自行设置</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最大下行速率：1</w:t>
            </w:r>
            <w:r>
              <w:rPr>
                <w:rFonts w:asciiTheme="minorEastAsia" w:hAnsiTheme="minorEastAsia" w:eastAsiaTheme="minorEastAsia"/>
                <w:bCs/>
                <w:color w:val="000000" w:themeColor="text1"/>
                <w:sz w:val="24"/>
              </w:rPr>
              <w:t>50M</w:t>
            </w:r>
            <w:r>
              <w:rPr>
                <w:rFonts w:hint="eastAsia" w:asciiTheme="minorEastAsia" w:hAnsiTheme="minorEastAsia" w:eastAsiaTheme="minorEastAsia"/>
                <w:bCs/>
                <w:color w:val="000000" w:themeColor="text1"/>
                <w:sz w:val="24"/>
              </w:rPr>
              <w:t>bps</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最大上行速率：5</w:t>
            </w:r>
            <w:r>
              <w:rPr>
                <w:rFonts w:asciiTheme="minorEastAsia" w:hAnsiTheme="minorEastAsia" w:eastAsiaTheme="minorEastAsia"/>
                <w:bCs/>
                <w:color w:val="000000" w:themeColor="text1"/>
                <w:sz w:val="24"/>
              </w:rPr>
              <w:t>0M</w:t>
            </w:r>
            <w:r>
              <w:rPr>
                <w:rFonts w:hint="eastAsia" w:asciiTheme="minorEastAsia" w:hAnsiTheme="minorEastAsia" w:eastAsiaTheme="minorEastAsia"/>
                <w:bCs/>
                <w:color w:val="000000" w:themeColor="text1"/>
                <w:sz w:val="24"/>
              </w:rPr>
              <w:t>bps</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含U</w:t>
            </w:r>
            <w:r>
              <w:rPr>
                <w:rFonts w:asciiTheme="minorEastAsia" w:hAnsiTheme="minorEastAsia" w:eastAsiaTheme="minorEastAsia"/>
                <w:bCs/>
                <w:color w:val="000000" w:themeColor="text1"/>
                <w:sz w:val="24"/>
              </w:rPr>
              <w:t>MTS/HSPA</w:t>
            </w:r>
            <w:r>
              <w:rPr>
                <w:rFonts w:hint="eastAsia" w:asciiTheme="minorEastAsia" w:hAnsiTheme="minorEastAsia" w:eastAsiaTheme="minorEastAsia"/>
                <w:bCs/>
                <w:color w:val="000000" w:themeColor="text1"/>
                <w:sz w:val="24"/>
              </w:rPr>
              <w:t>+的U</w:t>
            </w:r>
            <w:r>
              <w:rPr>
                <w:rFonts w:asciiTheme="minorEastAsia" w:hAnsiTheme="minorEastAsia" w:eastAsiaTheme="minorEastAsia"/>
                <w:bCs/>
                <w:color w:val="000000" w:themeColor="text1"/>
                <w:sz w:val="24"/>
              </w:rPr>
              <w:t>C20 M</w:t>
            </w:r>
            <w:r>
              <w:rPr>
                <w:rFonts w:hint="eastAsia" w:asciiTheme="minorEastAsia" w:hAnsiTheme="minorEastAsia" w:eastAsiaTheme="minorEastAsia"/>
                <w:bCs/>
                <w:color w:val="000000" w:themeColor="text1"/>
                <w:sz w:val="24"/>
              </w:rPr>
              <w:t>ini</w:t>
            </w:r>
            <w:r>
              <w:rPr>
                <w:rFonts w:asciiTheme="minorEastAsia" w:hAnsiTheme="minorEastAsia" w:eastAsiaTheme="minorEastAsia"/>
                <w:bCs/>
                <w:color w:val="000000" w:themeColor="text1"/>
                <w:sz w:val="24"/>
              </w:rPr>
              <w:t xml:space="preserve"> PC</w:t>
            </w:r>
            <w:r>
              <w:rPr>
                <w:rFonts w:hint="eastAsia" w:asciiTheme="minorEastAsia" w:hAnsiTheme="minorEastAsia" w:eastAsiaTheme="minorEastAsia"/>
                <w:bCs/>
                <w:color w:val="000000" w:themeColor="text1"/>
                <w:sz w:val="24"/>
              </w:rPr>
              <w:t>le-</w:t>
            </w:r>
            <w:r>
              <w:rPr>
                <w:rFonts w:asciiTheme="minorEastAsia" w:hAnsiTheme="minorEastAsia" w:eastAsiaTheme="minorEastAsia"/>
                <w:bCs/>
                <w:color w:val="000000" w:themeColor="text1"/>
                <w:sz w:val="24"/>
              </w:rPr>
              <w:t>C</w:t>
            </w:r>
            <w:r>
              <w:rPr>
                <w:rFonts w:hint="eastAsia" w:asciiTheme="minorEastAsia" w:hAnsiTheme="minorEastAsia" w:eastAsiaTheme="minorEastAsia"/>
                <w:bCs/>
                <w:color w:val="000000" w:themeColor="text1"/>
                <w:sz w:val="24"/>
              </w:rPr>
              <w:t>模块</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支持2,3,4G网络</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可通过UART通信</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支持外接天线，增加信号强度</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芯片引脚全部引出方便二次开发</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支持SW程序下载和调试</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提供外部供电接口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asciiTheme="minorEastAsia" w:hAnsiTheme="minorEastAsia" w:eastAsiaTheme="minorEastAsia"/>
                <w:bCs/>
                <w:color w:val="000000" w:themeColor="text1"/>
                <w:sz w:val="24"/>
              </w:rPr>
              <w:t>2</w:t>
            </w:r>
          </w:p>
        </w:tc>
        <w:tc>
          <w:tcPr>
            <w:tcW w:w="1730"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WIFI通信程序编写</w:t>
            </w:r>
          </w:p>
        </w:tc>
        <w:tc>
          <w:tcPr>
            <w:tcW w:w="5990"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无线标准：</w:t>
            </w:r>
            <w:r>
              <w:rPr>
                <w:rFonts w:asciiTheme="minorEastAsia" w:hAnsiTheme="minorEastAsia" w:eastAsiaTheme="minorEastAsia"/>
                <w:bCs/>
                <w:color w:val="000000" w:themeColor="text1"/>
                <w:sz w:val="24"/>
              </w:rPr>
              <w:t>802.11 b/g/n</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频率范围：</w:t>
            </w:r>
            <w:r>
              <w:rPr>
                <w:rFonts w:asciiTheme="minorEastAsia" w:hAnsiTheme="minorEastAsia" w:eastAsiaTheme="minorEastAsia"/>
                <w:bCs/>
                <w:color w:val="000000" w:themeColor="text1"/>
                <w:sz w:val="24"/>
              </w:rPr>
              <w:t>2.412GHz-2.484GHz</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外置天线：I</w:t>
            </w:r>
            <w:r>
              <w:rPr>
                <w:rFonts w:asciiTheme="minorEastAsia" w:hAnsiTheme="minorEastAsia" w:eastAsiaTheme="minorEastAsia"/>
                <w:bCs/>
                <w:color w:val="000000" w:themeColor="text1"/>
                <w:sz w:val="24"/>
              </w:rPr>
              <w:t>-PEX</w:t>
            </w:r>
            <w:r>
              <w:rPr>
                <w:rFonts w:hint="eastAsia" w:asciiTheme="minorEastAsia" w:hAnsiTheme="minorEastAsia" w:eastAsiaTheme="minorEastAsia"/>
                <w:bCs/>
                <w:color w:val="000000" w:themeColor="text1"/>
                <w:sz w:val="24"/>
              </w:rPr>
              <w:t>连接器</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数据接口：U</w:t>
            </w:r>
            <w:r>
              <w:rPr>
                <w:rFonts w:asciiTheme="minorEastAsia" w:hAnsiTheme="minorEastAsia" w:eastAsiaTheme="minorEastAsia"/>
                <w:bCs/>
                <w:color w:val="000000" w:themeColor="text1"/>
                <w:sz w:val="24"/>
              </w:rPr>
              <w:t>ART:300</w:t>
            </w:r>
            <w:r>
              <w:rPr>
                <w:rFonts w:hint="eastAsia" w:asciiTheme="minorEastAsia" w:hAnsiTheme="minorEastAsia" w:eastAsiaTheme="minorEastAsia"/>
                <w:bCs/>
                <w:color w:val="000000" w:themeColor="text1"/>
                <w:sz w:val="24"/>
              </w:rPr>
              <w:t>bps-</w:t>
            </w:r>
            <w:r>
              <w:rPr>
                <w:rFonts w:asciiTheme="minorEastAsia" w:hAnsiTheme="minorEastAsia" w:eastAsiaTheme="minorEastAsia"/>
                <w:bCs/>
                <w:color w:val="000000" w:themeColor="text1"/>
                <w:sz w:val="24"/>
              </w:rPr>
              <w:t>460.8</w:t>
            </w:r>
            <w:r>
              <w:rPr>
                <w:rFonts w:hint="eastAsia" w:asciiTheme="minorEastAsia" w:hAnsiTheme="minorEastAsia" w:eastAsiaTheme="minorEastAsia"/>
                <w:bCs/>
                <w:color w:val="000000" w:themeColor="text1"/>
                <w:sz w:val="24"/>
              </w:rPr>
              <w:t>bps，以太网：1</w:t>
            </w:r>
            <w:r>
              <w:rPr>
                <w:rFonts w:asciiTheme="minorEastAsia" w:hAnsiTheme="minorEastAsia" w:eastAsiaTheme="minorEastAsia"/>
                <w:bCs/>
                <w:color w:val="000000" w:themeColor="text1"/>
                <w:sz w:val="24"/>
              </w:rPr>
              <w:t>0</w:t>
            </w:r>
            <w:r>
              <w:rPr>
                <w:rFonts w:hint="eastAsia" w:asciiTheme="minorEastAsia" w:hAnsiTheme="minorEastAsia" w:eastAsiaTheme="minorEastAsia"/>
                <w:bCs/>
                <w:color w:val="000000" w:themeColor="text1"/>
                <w:sz w:val="24"/>
              </w:rPr>
              <w:t>/</w:t>
            </w:r>
            <w:r>
              <w:rPr>
                <w:rFonts w:asciiTheme="minorEastAsia" w:hAnsiTheme="minorEastAsia" w:eastAsiaTheme="minorEastAsia"/>
                <w:bCs/>
                <w:color w:val="000000" w:themeColor="text1"/>
                <w:sz w:val="24"/>
              </w:rPr>
              <w:t>100M</w:t>
            </w:r>
            <w:r>
              <w:rPr>
                <w:rFonts w:hint="eastAsia" w:asciiTheme="minorEastAsia" w:hAnsiTheme="minorEastAsia" w:eastAsiaTheme="minorEastAsia"/>
                <w:bCs/>
                <w:color w:val="000000" w:themeColor="text1"/>
                <w:sz w:val="24"/>
              </w:rPr>
              <w:t>bps</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工作电压：3.3V</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工作温度：-40℃- 85℃</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存储温度：-40℃- 125℃</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支持接入点模式和直连模式</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发射功率：1</w:t>
            </w:r>
            <w:r>
              <w:rPr>
                <w:rFonts w:asciiTheme="minorEastAsia" w:hAnsiTheme="minorEastAsia" w:eastAsiaTheme="minorEastAsia"/>
                <w:bCs/>
                <w:color w:val="000000" w:themeColor="text1"/>
                <w:sz w:val="24"/>
              </w:rPr>
              <w:t>5</w:t>
            </w:r>
            <w:r>
              <w:rPr>
                <w:rFonts w:hint="eastAsia" w:asciiTheme="minorEastAsia" w:hAnsiTheme="minorEastAsia" w:eastAsiaTheme="minorEastAsia"/>
                <w:bCs/>
                <w:color w:val="000000" w:themeColor="text1"/>
                <w:sz w:val="24"/>
              </w:rPr>
              <w:t>-</w:t>
            </w:r>
            <w:r>
              <w:rPr>
                <w:rFonts w:asciiTheme="minorEastAsia" w:hAnsiTheme="minorEastAsia" w:eastAsiaTheme="minorEastAsia"/>
                <w:bCs/>
                <w:color w:val="000000" w:themeColor="text1"/>
                <w:sz w:val="24"/>
              </w:rPr>
              <w:t>20</w:t>
            </w:r>
            <w:r>
              <w:rPr>
                <w:rFonts w:hint="eastAsia" w:asciiTheme="minorEastAsia" w:hAnsiTheme="minorEastAsia" w:eastAsiaTheme="minorEastAsia"/>
                <w:bCs/>
                <w:color w:val="000000" w:themeColor="text1"/>
                <w:sz w:val="24"/>
              </w:rPr>
              <w:t>dB</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USB供电和调试</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提供外部电源接口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asciiTheme="minorEastAsia" w:hAnsiTheme="minorEastAsia" w:eastAsiaTheme="minorEastAsia"/>
                <w:bCs/>
                <w:color w:val="000000" w:themeColor="text1"/>
                <w:sz w:val="24"/>
              </w:rPr>
              <w:t>3</w:t>
            </w:r>
          </w:p>
        </w:tc>
        <w:tc>
          <w:tcPr>
            <w:tcW w:w="1730"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蓝牙通讯的实现</w:t>
            </w:r>
          </w:p>
        </w:tc>
        <w:tc>
          <w:tcPr>
            <w:tcW w:w="5990"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供电电压5V，静态电流&lt;10mA</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核心芯片：NS2832</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工作电压</w:t>
            </w:r>
            <w:r>
              <w:rPr>
                <w:rFonts w:asciiTheme="minorEastAsia" w:hAnsiTheme="minorEastAsia" w:eastAsiaTheme="minorEastAsia"/>
                <w:bCs/>
                <w:color w:val="000000" w:themeColor="text1"/>
                <w:sz w:val="24"/>
              </w:rPr>
              <w:t>3.6</w:t>
            </w:r>
            <w:r>
              <w:rPr>
                <w:rFonts w:hint="eastAsia" w:asciiTheme="minorEastAsia" w:hAnsiTheme="minorEastAsia" w:eastAsiaTheme="minorEastAsia"/>
                <w:bCs/>
                <w:color w:val="000000" w:themeColor="text1"/>
                <w:sz w:val="24"/>
              </w:rPr>
              <w:t>-</w:t>
            </w:r>
            <w:r>
              <w:rPr>
                <w:rFonts w:asciiTheme="minorEastAsia" w:hAnsiTheme="minorEastAsia" w:eastAsiaTheme="minorEastAsia"/>
                <w:bCs/>
                <w:color w:val="000000" w:themeColor="text1"/>
                <w:sz w:val="24"/>
              </w:rPr>
              <w:t>6</w:t>
            </w:r>
            <w:r>
              <w:rPr>
                <w:rFonts w:hint="eastAsia" w:asciiTheme="minorEastAsia" w:hAnsiTheme="minorEastAsia" w:eastAsiaTheme="minorEastAsia"/>
                <w:bCs/>
                <w:color w:val="000000" w:themeColor="text1"/>
                <w:sz w:val="24"/>
              </w:rPr>
              <w:t>V</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无线频率：2.4G</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支持透传，主从一体</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支持UART通信</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波特率：24000-115200bps</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模块常用IO口引出方便外部拓展</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JATA调试口引出方便二次开发</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内置陶瓷贴片天线</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提供外部供电接口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asciiTheme="minorEastAsia" w:hAnsiTheme="minorEastAsia" w:eastAsiaTheme="minorEastAsia"/>
                <w:bCs/>
                <w:color w:val="000000" w:themeColor="text1"/>
                <w:sz w:val="24"/>
              </w:rPr>
              <w:t>4</w:t>
            </w:r>
          </w:p>
        </w:tc>
        <w:tc>
          <w:tcPr>
            <w:tcW w:w="1730"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GPS+</w:t>
            </w:r>
            <w:r>
              <w:rPr>
                <w:rFonts w:asciiTheme="minorEastAsia" w:hAnsiTheme="minorEastAsia" w:eastAsiaTheme="minorEastAsia"/>
                <w:bCs/>
                <w:color w:val="000000" w:themeColor="text1"/>
                <w:sz w:val="24"/>
              </w:rPr>
              <w:t>IMU</w:t>
            </w:r>
            <w:r>
              <w:rPr>
                <w:rFonts w:hint="eastAsia" w:asciiTheme="minorEastAsia" w:hAnsiTheme="minorEastAsia" w:eastAsiaTheme="minorEastAsia"/>
                <w:bCs/>
                <w:color w:val="000000" w:themeColor="text1"/>
                <w:sz w:val="24"/>
              </w:rPr>
              <w:t>（惯导）模块</w:t>
            </w:r>
          </w:p>
        </w:tc>
        <w:tc>
          <w:tcPr>
            <w:tcW w:w="5990"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工作电压</w:t>
            </w:r>
            <w:r>
              <w:rPr>
                <w:rFonts w:asciiTheme="minorEastAsia" w:hAnsiTheme="minorEastAsia" w:eastAsiaTheme="minorEastAsia"/>
                <w:bCs/>
                <w:color w:val="000000" w:themeColor="text1"/>
                <w:sz w:val="24"/>
              </w:rPr>
              <w:t>3.3</w:t>
            </w:r>
            <w:r>
              <w:rPr>
                <w:rFonts w:hint="eastAsia" w:asciiTheme="minorEastAsia" w:hAnsiTheme="minorEastAsia" w:eastAsiaTheme="minorEastAsia"/>
                <w:bCs/>
                <w:color w:val="000000" w:themeColor="text1"/>
                <w:sz w:val="24"/>
              </w:rPr>
              <w:t>-</w:t>
            </w:r>
            <w:r>
              <w:rPr>
                <w:rFonts w:asciiTheme="minorEastAsia" w:hAnsiTheme="minorEastAsia" w:eastAsiaTheme="minorEastAsia"/>
                <w:bCs/>
                <w:color w:val="000000" w:themeColor="text1"/>
                <w:sz w:val="24"/>
              </w:rPr>
              <w:t>5</w:t>
            </w:r>
            <w:r>
              <w:rPr>
                <w:rFonts w:hint="eastAsia" w:asciiTheme="minorEastAsia" w:hAnsiTheme="minorEastAsia" w:eastAsiaTheme="minorEastAsia"/>
                <w:bCs/>
                <w:color w:val="000000" w:themeColor="text1"/>
                <w:sz w:val="24"/>
              </w:rPr>
              <w:t>V，静态电流&lt;</w:t>
            </w:r>
            <w:r>
              <w:rPr>
                <w:rFonts w:asciiTheme="minorEastAsia" w:hAnsiTheme="minorEastAsia" w:eastAsiaTheme="minorEastAsia"/>
                <w:bCs/>
                <w:color w:val="000000" w:themeColor="text1"/>
                <w:sz w:val="24"/>
              </w:rPr>
              <w:t>4</w:t>
            </w:r>
            <w:r>
              <w:rPr>
                <w:rFonts w:hint="eastAsia" w:asciiTheme="minorEastAsia" w:hAnsiTheme="minorEastAsia" w:eastAsiaTheme="minorEastAsia"/>
                <w:bCs/>
                <w:color w:val="000000" w:themeColor="text1"/>
                <w:sz w:val="24"/>
              </w:rPr>
              <w:t>0mA</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核心芯片：</w:t>
            </w:r>
            <w:r>
              <w:rPr>
                <w:rFonts w:asciiTheme="minorEastAsia" w:hAnsiTheme="minorEastAsia" w:eastAsiaTheme="minorEastAsia"/>
                <w:bCs/>
                <w:color w:val="000000" w:themeColor="text1"/>
                <w:sz w:val="24"/>
              </w:rPr>
              <w:t>ICM42605</w:t>
            </w:r>
            <w:r>
              <w:rPr>
                <w:rFonts w:hint="eastAsia" w:asciiTheme="minorEastAsia" w:hAnsiTheme="minorEastAsia" w:eastAsiaTheme="minorEastAsia"/>
                <w:bCs/>
                <w:color w:val="000000" w:themeColor="text1"/>
                <w:sz w:val="24"/>
              </w:rPr>
              <w:t>姿态测量芯片</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测量维度：三维加速度、三维角度、三维磁场、气压</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量程：加速度：±</w:t>
            </w:r>
            <w:r>
              <w:rPr>
                <w:rFonts w:asciiTheme="minorEastAsia" w:hAnsiTheme="minorEastAsia" w:eastAsiaTheme="minorEastAsia"/>
                <w:bCs/>
                <w:color w:val="000000" w:themeColor="text1"/>
                <w:sz w:val="24"/>
              </w:rPr>
              <w:t>16</w:t>
            </w:r>
            <w:r>
              <w:rPr>
                <w:rFonts w:hint="eastAsia" w:asciiTheme="minorEastAsia" w:hAnsiTheme="minorEastAsia" w:eastAsiaTheme="minorEastAsia"/>
                <w:bCs/>
                <w:color w:val="000000" w:themeColor="text1"/>
                <w:sz w:val="24"/>
              </w:rPr>
              <w:t>g，陀螺仪：±2</w:t>
            </w:r>
            <w:r>
              <w:rPr>
                <w:rFonts w:asciiTheme="minorEastAsia" w:hAnsiTheme="minorEastAsia" w:eastAsiaTheme="minorEastAsia"/>
                <w:bCs/>
                <w:color w:val="000000" w:themeColor="text1"/>
                <w:sz w:val="24"/>
              </w:rPr>
              <w:t>000</w:t>
            </w:r>
            <w:r>
              <w:rPr>
                <w:rFonts w:hint="eastAsia" w:asciiTheme="minorEastAsia" w:hAnsiTheme="minorEastAsia" w:eastAsiaTheme="minorEastAsia"/>
                <w:bCs/>
                <w:color w:val="000000" w:themeColor="text1"/>
                <w:sz w:val="24"/>
              </w:rPr>
              <w:t>°/s，角度：±</w:t>
            </w:r>
            <w:r>
              <w:rPr>
                <w:rFonts w:asciiTheme="minorEastAsia" w:hAnsiTheme="minorEastAsia" w:eastAsiaTheme="minorEastAsia"/>
                <w:bCs/>
                <w:color w:val="000000" w:themeColor="text1"/>
                <w:sz w:val="24"/>
              </w:rPr>
              <w:t>180</w:t>
            </w:r>
            <w:r>
              <w:rPr>
                <w:rFonts w:hint="eastAsia" w:asciiTheme="minorEastAsia" w:hAnsiTheme="minorEastAsia" w:eastAsiaTheme="minorEastAsia"/>
                <w:bCs/>
                <w:color w:val="000000" w:themeColor="text1"/>
                <w:sz w:val="24"/>
              </w:rPr>
              <w:t>°</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频段：B</w:t>
            </w:r>
            <w:r>
              <w:rPr>
                <w:rFonts w:asciiTheme="minorEastAsia" w:hAnsiTheme="minorEastAsia" w:eastAsiaTheme="minorEastAsia"/>
                <w:bCs/>
                <w:color w:val="000000" w:themeColor="text1"/>
                <w:sz w:val="24"/>
              </w:rPr>
              <w:t>DS/GPS/GLONASS/GALILE/QZSS/SBAS</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接收通道：三通道射频</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可自动搜索工作频段也可自行设置</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支持SIM卡 1.8V和3.3V</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支持2,3,4G网络</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可通过UART/</w:t>
            </w:r>
            <w:r>
              <w:rPr>
                <w:rFonts w:asciiTheme="minorEastAsia" w:hAnsiTheme="minorEastAsia" w:eastAsiaTheme="minorEastAsia"/>
                <w:bCs/>
                <w:color w:val="000000" w:themeColor="text1"/>
                <w:sz w:val="24"/>
              </w:rPr>
              <w:t>TTL</w:t>
            </w:r>
            <w:r>
              <w:rPr>
                <w:rFonts w:hint="eastAsia" w:asciiTheme="minorEastAsia" w:hAnsiTheme="minorEastAsia" w:eastAsiaTheme="minorEastAsia"/>
                <w:bCs/>
                <w:color w:val="000000" w:themeColor="text1"/>
                <w:sz w:val="24"/>
              </w:rPr>
              <w:t>通信</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波特率 1200-115200bps</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支持外接天线，增加信号强度</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芯片引脚全部引出方便二次开发</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支持SW程序下载和调试</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提供外部供电接口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asciiTheme="minorEastAsia" w:hAnsiTheme="minorEastAsia" w:eastAsiaTheme="minorEastAsia"/>
                <w:bCs/>
                <w:color w:val="000000" w:themeColor="text1"/>
                <w:sz w:val="24"/>
              </w:rPr>
              <w:t>5</w:t>
            </w:r>
          </w:p>
        </w:tc>
        <w:tc>
          <w:tcPr>
            <w:tcW w:w="1730"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激光雷达模块</w:t>
            </w:r>
          </w:p>
          <w:p>
            <w:pPr>
              <w:tabs>
                <w:tab w:val="left" w:pos="4750"/>
              </w:tabs>
              <w:spacing w:line="560" w:lineRule="exact"/>
              <w:jc w:val="center"/>
              <w:rPr>
                <w:rFonts w:asciiTheme="minorEastAsia" w:hAnsiTheme="minorEastAsia" w:eastAsiaTheme="minorEastAsia"/>
                <w:bCs/>
                <w:color w:val="000000" w:themeColor="text1"/>
                <w:sz w:val="24"/>
              </w:rPr>
            </w:pPr>
          </w:p>
        </w:tc>
        <w:tc>
          <w:tcPr>
            <w:tcW w:w="5990"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采用光磁融合技术、无刷电机技术</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供电电压12V，静态电流&lt;50mA</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工作电压3-5V</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工作频率：840-960MHZ</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探测半径：1</w:t>
            </w:r>
            <w:r>
              <w:rPr>
                <w:rFonts w:asciiTheme="minorEastAsia" w:hAnsiTheme="minorEastAsia" w:eastAsiaTheme="minorEastAsia"/>
                <w:bCs/>
                <w:color w:val="000000" w:themeColor="text1"/>
                <w:sz w:val="24"/>
              </w:rPr>
              <w:t>6</w:t>
            </w:r>
            <w:r>
              <w:rPr>
                <w:rFonts w:hint="eastAsia" w:asciiTheme="minorEastAsia" w:hAnsiTheme="minorEastAsia" w:eastAsiaTheme="minorEastAsia"/>
                <w:bCs/>
                <w:color w:val="000000" w:themeColor="text1"/>
                <w:sz w:val="24"/>
              </w:rPr>
              <w:t>m</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测距分辨率：&lt;</w:t>
            </w:r>
            <w:r>
              <w:rPr>
                <w:rFonts w:asciiTheme="minorEastAsia" w:hAnsiTheme="minorEastAsia" w:eastAsiaTheme="minorEastAsia"/>
                <w:bCs/>
                <w:color w:val="000000" w:themeColor="text1"/>
                <w:sz w:val="24"/>
              </w:rPr>
              <w:t>0.5m</w:t>
            </w:r>
            <w:r>
              <w:rPr>
                <w:rFonts w:hint="eastAsia" w:asciiTheme="minorEastAsia" w:hAnsiTheme="minorEastAsia" w:eastAsiaTheme="minorEastAsia"/>
                <w:bCs/>
                <w:color w:val="000000" w:themeColor="text1"/>
                <w:sz w:val="24"/>
              </w:rPr>
              <w:t>(实测距离的1%</w:t>
            </w:r>
            <w:r>
              <w:rPr>
                <w:rFonts w:asciiTheme="minorEastAsia" w:hAnsiTheme="minorEastAsia" w:eastAsiaTheme="minorEastAsia"/>
                <w:bCs/>
                <w:color w:val="000000" w:themeColor="text1"/>
                <w:sz w:val="24"/>
              </w:rPr>
              <w:t>)</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最大输出功率：+27dB</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支持UART/TTL通信</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支持省点、睡眠工作状态</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峰值功耗230mA，平均功耗160mA</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提供USB接口与PC机通信</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存储温度 -45-85 ℃</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工作温度 -30-70 ℃</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支持SW口程序下载和调试</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提供外部电源接口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asciiTheme="minorEastAsia" w:hAnsiTheme="minorEastAsia" w:eastAsiaTheme="minorEastAsia"/>
                <w:bCs/>
                <w:color w:val="000000" w:themeColor="text1"/>
                <w:sz w:val="24"/>
              </w:rPr>
              <w:t>6</w:t>
            </w:r>
          </w:p>
        </w:tc>
        <w:tc>
          <w:tcPr>
            <w:tcW w:w="1730"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摄像头模块</w:t>
            </w:r>
          </w:p>
        </w:tc>
        <w:tc>
          <w:tcPr>
            <w:tcW w:w="5990"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动态MCAM400摄像头</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分辨率：2</w:t>
            </w:r>
            <w:r>
              <w:rPr>
                <w:rFonts w:asciiTheme="minorEastAsia" w:hAnsiTheme="minorEastAsia" w:eastAsiaTheme="minorEastAsia"/>
                <w:bCs/>
                <w:color w:val="000000" w:themeColor="text1"/>
                <w:sz w:val="24"/>
              </w:rPr>
              <w:t>688</w:t>
            </w:r>
            <w:r>
              <w:rPr>
                <w:rFonts w:hint="eastAsia" w:asciiTheme="minorEastAsia" w:hAnsiTheme="minorEastAsia" w:eastAsiaTheme="minorEastAsia"/>
                <w:bCs/>
                <w:color w:val="000000" w:themeColor="text1"/>
                <w:sz w:val="24"/>
              </w:rPr>
              <w:t>*</w:t>
            </w:r>
            <w:r>
              <w:rPr>
                <w:rFonts w:asciiTheme="minorEastAsia" w:hAnsiTheme="minorEastAsia" w:eastAsiaTheme="minorEastAsia"/>
                <w:bCs/>
                <w:color w:val="000000" w:themeColor="text1"/>
                <w:sz w:val="24"/>
              </w:rPr>
              <w:t>1520</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摄像：4</w:t>
            </w:r>
            <w:r>
              <w:rPr>
                <w:rFonts w:asciiTheme="minorEastAsia" w:hAnsiTheme="minorEastAsia" w:eastAsiaTheme="minorEastAsia"/>
                <w:bCs/>
                <w:color w:val="000000" w:themeColor="text1"/>
                <w:sz w:val="24"/>
              </w:rPr>
              <w:t>MP@30</w:t>
            </w:r>
            <w:r>
              <w:rPr>
                <w:rFonts w:hint="eastAsia" w:asciiTheme="minorEastAsia" w:hAnsiTheme="minorEastAsia" w:eastAsiaTheme="minorEastAsia"/>
                <w:bCs/>
                <w:color w:val="000000" w:themeColor="text1"/>
                <w:sz w:val="24"/>
              </w:rPr>
              <w:t>fps</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输出格式：</w:t>
            </w:r>
            <w:r>
              <w:rPr>
                <w:rFonts w:asciiTheme="minorEastAsia" w:hAnsiTheme="minorEastAsia" w:eastAsiaTheme="minorEastAsia"/>
                <w:bCs/>
                <w:color w:val="000000" w:themeColor="text1"/>
                <w:sz w:val="24"/>
              </w:rPr>
              <w:t>10-bit RAW RGB</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信噪比：3</w:t>
            </w:r>
            <w:r>
              <w:rPr>
                <w:rFonts w:asciiTheme="minorEastAsia" w:hAnsiTheme="minorEastAsia" w:eastAsiaTheme="minorEastAsia"/>
                <w:bCs/>
                <w:color w:val="000000" w:themeColor="text1"/>
                <w:sz w:val="24"/>
              </w:rPr>
              <w:t>8.3</w:t>
            </w:r>
            <w:r>
              <w:rPr>
                <w:rFonts w:hint="eastAsia" w:asciiTheme="minorEastAsia" w:hAnsiTheme="minorEastAsia" w:eastAsiaTheme="minorEastAsia"/>
                <w:bCs/>
                <w:color w:val="000000" w:themeColor="text1"/>
                <w:sz w:val="24"/>
              </w:rPr>
              <w:t>d</w:t>
            </w:r>
            <w:r>
              <w:rPr>
                <w:rFonts w:asciiTheme="minorEastAsia" w:hAnsiTheme="minorEastAsia" w:eastAsiaTheme="minorEastAsia"/>
                <w:bCs/>
                <w:color w:val="000000" w:themeColor="text1"/>
                <w:sz w:val="24"/>
              </w:rPr>
              <w:t>B</w:t>
            </w:r>
          </w:p>
          <w:p>
            <w:pPr>
              <w:tabs>
                <w:tab w:val="left" w:pos="4750"/>
              </w:tabs>
              <w:spacing w:line="560" w:lineRule="exact"/>
              <w:jc w:val="center"/>
              <w:rPr>
                <w:rFonts w:asciiTheme="minorEastAsia" w:hAnsiTheme="minorEastAsia" w:eastAsiaTheme="minorEastAsia"/>
                <w:bCs/>
                <w:color w:val="000000" w:themeColor="text1"/>
                <w:sz w:val="24"/>
              </w:rPr>
            </w:pPr>
            <w:r>
              <w:rPr>
                <w:rFonts w:asciiTheme="minorEastAsia" w:hAnsiTheme="minorEastAsia" w:eastAsiaTheme="minorEastAsia"/>
                <w:bCs/>
                <w:color w:val="000000" w:themeColor="text1"/>
                <w:sz w:val="24"/>
              </w:rPr>
              <w:t>动态范围</w:t>
            </w:r>
            <w:r>
              <w:rPr>
                <w:rFonts w:hint="eastAsia" w:asciiTheme="minorEastAsia" w:hAnsiTheme="minorEastAsia" w:eastAsiaTheme="minorEastAsia"/>
                <w:bCs/>
                <w:color w:val="000000" w:themeColor="text1"/>
                <w:sz w:val="24"/>
              </w:rPr>
              <w:t>：</w:t>
            </w:r>
            <w:r>
              <w:rPr>
                <w:rFonts w:asciiTheme="minorEastAsia" w:hAnsiTheme="minorEastAsia" w:eastAsiaTheme="minorEastAsia"/>
                <w:bCs/>
                <w:color w:val="000000" w:themeColor="text1"/>
                <w:sz w:val="24"/>
              </w:rPr>
              <w:t>64.6dB@1xgain</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敏感度：</w:t>
            </w:r>
            <w:r>
              <w:rPr>
                <w:rFonts w:asciiTheme="minorEastAsia" w:hAnsiTheme="minorEastAsia" w:eastAsiaTheme="minorEastAsia"/>
                <w:bCs/>
                <w:color w:val="000000" w:themeColor="text1"/>
                <w:sz w:val="24"/>
              </w:rPr>
              <w:t>1900mv/lux-sec</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工作温度: -30℃ to +85℃</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稳定成像: 0℃ to +60℃</w:t>
            </w:r>
          </w:p>
          <w:p>
            <w:pPr>
              <w:tabs>
                <w:tab w:val="left" w:pos="4750"/>
              </w:tabs>
              <w:spacing w:line="560" w:lineRule="exact"/>
              <w:jc w:val="center"/>
              <w:rPr>
                <w:rFonts w:asciiTheme="minorEastAsia" w:hAnsiTheme="minorEastAsia" w:eastAsiaTheme="minorEastAsia"/>
                <w:bCs/>
                <w:color w:val="000000" w:themeColor="text1"/>
                <w:sz w:val="24"/>
              </w:rPr>
            </w:pPr>
            <w:r>
              <w:rPr>
                <w:rFonts w:asciiTheme="minorEastAsia" w:hAnsiTheme="minorEastAsia" w:eastAsiaTheme="minorEastAsia"/>
                <w:bCs/>
                <w:color w:val="000000" w:themeColor="text1"/>
                <w:sz w:val="24"/>
              </w:rPr>
              <w:t>有效焦距</w:t>
            </w:r>
            <w:r>
              <w:rPr>
                <w:rFonts w:hint="eastAsia" w:asciiTheme="minorEastAsia" w:hAnsiTheme="minorEastAsia" w:eastAsiaTheme="minorEastAsia"/>
                <w:bCs/>
                <w:color w:val="000000" w:themeColor="text1"/>
                <w:sz w:val="24"/>
              </w:rPr>
              <w:t>：</w:t>
            </w:r>
            <w:r>
              <w:rPr>
                <w:rFonts w:asciiTheme="minorEastAsia" w:hAnsiTheme="minorEastAsia" w:eastAsiaTheme="minorEastAsia"/>
                <w:bCs/>
                <w:color w:val="000000" w:themeColor="text1"/>
                <w:sz w:val="24"/>
              </w:rPr>
              <w:t>3.3mm</w:t>
            </w:r>
          </w:p>
          <w:p>
            <w:pPr>
              <w:tabs>
                <w:tab w:val="left" w:pos="4750"/>
              </w:tabs>
              <w:spacing w:line="560" w:lineRule="exact"/>
              <w:jc w:val="center"/>
              <w:rPr>
                <w:rFonts w:asciiTheme="minorEastAsia" w:hAnsiTheme="minorEastAsia" w:eastAsiaTheme="minorEastAsia"/>
                <w:bCs/>
                <w:color w:val="000000" w:themeColor="text1"/>
                <w:sz w:val="24"/>
              </w:rPr>
            </w:pPr>
            <w:r>
              <w:rPr>
                <w:rFonts w:asciiTheme="minorEastAsia" w:hAnsiTheme="minorEastAsia" w:eastAsiaTheme="minorEastAsia"/>
                <w:bCs/>
                <w:color w:val="000000" w:themeColor="text1"/>
                <w:sz w:val="24"/>
              </w:rPr>
              <w:t>等效焦距</w:t>
            </w:r>
            <w:r>
              <w:rPr>
                <w:rFonts w:hint="eastAsia" w:asciiTheme="minorEastAsia" w:hAnsiTheme="minorEastAsia" w:eastAsiaTheme="minorEastAsia"/>
                <w:bCs/>
                <w:color w:val="000000" w:themeColor="text1"/>
                <w:sz w:val="24"/>
              </w:rPr>
              <w:t>：</w:t>
            </w:r>
            <w:r>
              <w:rPr>
                <w:rFonts w:asciiTheme="minorEastAsia" w:hAnsiTheme="minorEastAsia" w:eastAsiaTheme="minorEastAsia"/>
                <w:bCs/>
                <w:color w:val="000000" w:themeColor="text1"/>
                <w:sz w:val="24"/>
              </w:rPr>
              <w:t>26.4mm</w:t>
            </w:r>
          </w:p>
          <w:p>
            <w:pPr>
              <w:tabs>
                <w:tab w:val="left" w:pos="4750"/>
              </w:tabs>
              <w:spacing w:line="560" w:lineRule="exact"/>
              <w:jc w:val="center"/>
              <w:rPr>
                <w:rFonts w:asciiTheme="minorEastAsia" w:hAnsiTheme="minorEastAsia" w:eastAsiaTheme="minorEastAsia"/>
                <w:bCs/>
                <w:color w:val="000000" w:themeColor="text1"/>
                <w:sz w:val="24"/>
              </w:rPr>
            </w:pPr>
            <w:r>
              <w:rPr>
                <w:rFonts w:asciiTheme="minorEastAsia" w:hAnsiTheme="minorEastAsia" w:eastAsiaTheme="minorEastAsia"/>
                <w:bCs/>
                <w:color w:val="000000" w:themeColor="text1"/>
                <w:sz w:val="24"/>
              </w:rPr>
              <w:t>对角线/水平/垂直</w:t>
            </w:r>
            <w:r>
              <w:rPr>
                <w:rFonts w:hint="eastAsia" w:asciiTheme="minorEastAsia" w:hAnsiTheme="minorEastAsia" w:eastAsiaTheme="minorEastAsia"/>
                <w:bCs/>
                <w:color w:val="000000" w:themeColor="text1"/>
                <w:sz w:val="24"/>
              </w:rPr>
              <w:t>最大场视角</w:t>
            </w:r>
            <w:r>
              <w:rPr>
                <w:rFonts w:asciiTheme="minorEastAsia" w:hAnsiTheme="minorEastAsia" w:eastAsiaTheme="minorEastAsia"/>
                <w:bCs/>
                <w:color w:val="000000" w:themeColor="text1"/>
                <w:sz w:val="24"/>
              </w:rPr>
              <w:t>： 135</w:t>
            </w:r>
            <w:r>
              <w:rPr>
                <w:rFonts w:hint="eastAsia" w:asciiTheme="minorEastAsia" w:hAnsiTheme="minorEastAsia" w:eastAsiaTheme="minorEastAsia"/>
                <w:bCs/>
                <w:color w:val="000000" w:themeColor="text1"/>
                <w:sz w:val="24"/>
              </w:rPr>
              <w:t>°</w:t>
            </w:r>
            <w:r>
              <w:rPr>
                <w:rFonts w:asciiTheme="minorEastAsia" w:hAnsiTheme="minorEastAsia" w:eastAsiaTheme="minorEastAsia"/>
                <w:bCs/>
                <w:color w:val="000000" w:themeColor="text1"/>
                <w:sz w:val="24"/>
              </w:rPr>
              <w:t>/110</w:t>
            </w:r>
            <w:r>
              <w:rPr>
                <w:rFonts w:hint="eastAsia" w:asciiTheme="minorEastAsia" w:hAnsiTheme="minorEastAsia" w:eastAsiaTheme="minorEastAsia"/>
                <w:bCs/>
                <w:color w:val="000000" w:themeColor="text1"/>
                <w:sz w:val="24"/>
              </w:rPr>
              <w:t>°</w:t>
            </w:r>
            <w:r>
              <w:rPr>
                <w:rFonts w:asciiTheme="minorEastAsia" w:hAnsiTheme="minorEastAsia" w:eastAsiaTheme="minorEastAsia"/>
                <w:bCs/>
                <w:color w:val="000000" w:themeColor="text1"/>
                <w:sz w:val="24"/>
              </w:rPr>
              <w:t>/80</w:t>
            </w:r>
            <w:r>
              <w:rPr>
                <w:rFonts w:hint="eastAsia" w:asciiTheme="minorEastAsia" w:hAnsiTheme="minorEastAsia" w:eastAsiaTheme="minorEastAsia"/>
                <w:bCs/>
                <w:color w:val="000000" w:themeColor="text1"/>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asciiTheme="minorEastAsia" w:hAnsiTheme="minorEastAsia" w:eastAsiaTheme="minorEastAsia"/>
                <w:bCs/>
                <w:color w:val="000000" w:themeColor="text1"/>
                <w:sz w:val="24"/>
              </w:rPr>
              <w:t>7</w:t>
            </w:r>
          </w:p>
        </w:tc>
        <w:tc>
          <w:tcPr>
            <w:tcW w:w="1730"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屏幕交互模块</w:t>
            </w:r>
          </w:p>
        </w:tc>
        <w:tc>
          <w:tcPr>
            <w:tcW w:w="5990"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嵌入式屏幕，1</w:t>
            </w:r>
            <w:r>
              <w:rPr>
                <w:rFonts w:asciiTheme="minorEastAsia" w:hAnsiTheme="minorEastAsia" w:eastAsiaTheme="minorEastAsia"/>
                <w:bCs/>
                <w:color w:val="000000" w:themeColor="text1"/>
                <w:sz w:val="24"/>
              </w:rPr>
              <w:t>3.3L</w:t>
            </w:r>
            <w:r>
              <w:rPr>
                <w:rFonts w:hint="eastAsia" w:asciiTheme="minorEastAsia" w:hAnsiTheme="minorEastAsia" w:eastAsiaTheme="minorEastAsia"/>
                <w:bCs/>
                <w:color w:val="000000" w:themeColor="text1"/>
                <w:sz w:val="24"/>
              </w:rPr>
              <w:t>英寸；</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屏幕类型：I</w:t>
            </w:r>
            <w:r>
              <w:rPr>
                <w:rFonts w:asciiTheme="minorEastAsia" w:hAnsiTheme="minorEastAsia" w:eastAsiaTheme="minorEastAsia"/>
                <w:bCs/>
                <w:color w:val="000000" w:themeColor="text1"/>
                <w:sz w:val="24"/>
              </w:rPr>
              <w:t>PS</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接口：V</w:t>
            </w:r>
            <w:r>
              <w:rPr>
                <w:rFonts w:asciiTheme="minorEastAsia" w:hAnsiTheme="minorEastAsia" w:eastAsiaTheme="minorEastAsia"/>
                <w:bCs/>
                <w:color w:val="000000" w:themeColor="text1"/>
                <w:sz w:val="24"/>
              </w:rPr>
              <w:t>GA/HDMI/USB</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屏幕比例：1</w:t>
            </w:r>
            <w:r>
              <w:rPr>
                <w:rFonts w:asciiTheme="minorEastAsia" w:hAnsiTheme="minorEastAsia" w:eastAsiaTheme="minorEastAsia"/>
                <w:bCs/>
                <w:color w:val="000000" w:themeColor="text1"/>
                <w:sz w:val="24"/>
              </w:rPr>
              <w:t>6</w:t>
            </w:r>
            <w:r>
              <w:rPr>
                <w:rFonts w:hint="eastAsia" w:asciiTheme="minorEastAsia" w:hAnsiTheme="minorEastAsia" w:eastAsiaTheme="minorEastAsia"/>
                <w:bCs/>
                <w:color w:val="000000" w:themeColor="text1"/>
                <w:sz w:val="24"/>
              </w:rPr>
              <w:t>:</w:t>
            </w:r>
            <w:r>
              <w:rPr>
                <w:rFonts w:asciiTheme="minorEastAsia" w:hAnsiTheme="minorEastAsia" w:eastAsiaTheme="minorEastAsia"/>
                <w:bCs/>
                <w:color w:val="000000" w:themeColor="text1"/>
                <w:sz w:val="24"/>
              </w:rPr>
              <w:t>9</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屏幕分辨率：1</w:t>
            </w:r>
            <w:r>
              <w:rPr>
                <w:rFonts w:asciiTheme="minorEastAsia" w:hAnsiTheme="minorEastAsia" w:eastAsiaTheme="minorEastAsia"/>
                <w:bCs/>
                <w:color w:val="000000" w:themeColor="text1"/>
                <w:sz w:val="24"/>
              </w:rPr>
              <w:t>920</w:t>
            </w:r>
            <w:r>
              <w:rPr>
                <w:rFonts w:hint="eastAsia" w:asciiTheme="minorEastAsia" w:hAnsiTheme="minorEastAsia" w:eastAsiaTheme="minorEastAsia"/>
                <w:bCs/>
                <w:color w:val="000000" w:themeColor="text1"/>
                <w:sz w:val="24"/>
              </w:rPr>
              <w:t>*</w:t>
            </w:r>
            <w:r>
              <w:rPr>
                <w:rFonts w:asciiTheme="minorEastAsia" w:hAnsiTheme="minorEastAsia" w:eastAsiaTheme="minorEastAsia"/>
                <w:bCs/>
                <w:color w:val="000000" w:themeColor="text1"/>
                <w:sz w:val="24"/>
              </w:rPr>
              <w:t>1080</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亮度：4</w:t>
            </w:r>
            <w:r>
              <w:rPr>
                <w:rFonts w:asciiTheme="minorEastAsia" w:hAnsiTheme="minorEastAsia" w:eastAsiaTheme="minorEastAsia"/>
                <w:bCs/>
                <w:color w:val="000000" w:themeColor="text1"/>
                <w:sz w:val="24"/>
              </w:rPr>
              <w:t>00CD/</w:t>
            </w:r>
            <w:r>
              <w:rPr>
                <w:rFonts w:hint="eastAsia" w:asciiTheme="minorEastAsia" w:hAnsiTheme="minorEastAsia" w:eastAsiaTheme="minorEastAsia"/>
                <w:bCs/>
                <w:color w:val="000000" w:themeColor="text1"/>
                <w:sz w:val="24"/>
              </w:rPr>
              <w:t>m</w:t>
            </w:r>
            <w:r>
              <w:rPr>
                <w:rFonts w:asciiTheme="minorEastAsia" w:hAnsiTheme="minorEastAsia" w:eastAsiaTheme="minorEastAsia"/>
                <w:bCs/>
                <w:color w:val="000000" w:themeColor="text1"/>
                <w:sz w:val="24"/>
              </w:rPr>
              <w:t>2</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对比度：1</w:t>
            </w:r>
            <w:r>
              <w:rPr>
                <w:rFonts w:asciiTheme="minorEastAsia" w:hAnsiTheme="minorEastAsia" w:eastAsiaTheme="minorEastAsia"/>
                <w:bCs/>
                <w:color w:val="000000" w:themeColor="text1"/>
                <w:sz w:val="24"/>
              </w:rPr>
              <w:t>000</w:t>
            </w:r>
            <w:r>
              <w:rPr>
                <w:rFonts w:hint="eastAsia" w:asciiTheme="minorEastAsia" w:hAnsiTheme="minorEastAsia" w:eastAsiaTheme="minorEastAsia"/>
                <w:bCs/>
                <w:color w:val="000000" w:themeColor="text1"/>
                <w:sz w:val="24"/>
              </w:rPr>
              <w:t>:</w:t>
            </w:r>
            <w:r>
              <w:rPr>
                <w:rFonts w:asciiTheme="minorEastAsia" w:hAnsiTheme="minorEastAsia" w:eastAsiaTheme="minorEastAsia"/>
                <w:bCs/>
                <w:color w:val="000000" w:themeColor="text1"/>
                <w:sz w:val="24"/>
              </w:rPr>
              <w:t>1</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工作温度：-</w:t>
            </w:r>
            <w:r>
              <w:rPr>
                <w:rFonts w:asciiTheme="minorEastAsia" w:hAnsiTheme="minorEastAsia" w:eastAsiaTheme="minorEastAsia"/>
                <w:bCs/>
                <w:color w:val="000000" w:themeColor="text1"/>
                <w:sz w:val="24"/>
              </w:rPr>
              <w:t>10</w:t>
            </w:r>
            <w:r>
              <w:rPr>
                <w:rFonts w:hint="eastAsia" w:asciiTheme="minorEastAsia" w:hAnsiTheme="minorEastAsia" w:eastAsiaTheme="minorEastAsia"/>
                <w:bCs/>
                <w:color w:val="000000" w:themeColor="text1"/>
                <w:sz w:val="24"/>
              </w:rPr>
              <w:t>-</w:t>
            </w:r>
            <w:r>
              <w:rPr>
                <w:rFonts w:asciiTheme="minorEastAsia" w:hAnsiTheme="minorEastAsia" w:eastAsiaTheme="minorEastAsia"/>
                <w:bCs/>
                <w:color w:val="000000" w:themeColor="text1"/>
                <w:sz w:val="24"/>
              </w:rPr>
              <w:t>60</w:t>
            </w:r>
            <w:r>
              <w:rPr>
                <w:rFonts w:hint="eastAsia" w:asciiTheme="minorEastAsia" w:hAnsiTheme="minorEastAsia" w:eastAsiaTheme="minorEastAsia"/>
                <w:bCs/>
                <w:color w:val="000000" w:themeColor="text1"/>
                <w:sz w:val="24"/>
              </w:rPr>
              <w:t>℃</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功耗：&lt;</w:t>
            </w:r>
            <w:r>
              <w:rPr>
                <w:rFonts w:asciiTheme="minorEastAsia" w:hAnsiTheme="minorEastAsia" w:eastAsiaTheme="minorEastAsia"/>
                <w:bCs/>
                <w:color w:val="000000" w:themeColor="text1"/>
                <w:sz w:val="24"/>
              </w:rPr>
              <w:t>20w</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可视角度：8</w:t>
            </w:r>
            <w:r>
              <w:rPr>
                <w:rFonts w:asciiTheme="minorEastAsia" w:hAnsiTheme="minorEastAsia" w:eastAsiaTheme="minorEastAsia"/>
                <w:bCs/>
                <w:color w:val="000000" w:themeColor="text1"/>
                <w:sz w:val="24"/>
              </w:rPr>
              <w:t>9</w:t>
            </w:r>
            <w:r>
              <w:rPr>
                <w:rFonts w:hint="eastAsia" w:asciiTheme="minorEastAsia" w:hAnsiTheme="minorEastAsia" w:eastAsiaTheme="minorEastAsia"/>
                <w:bCs/>
                <w:color w:val="000000" w:themeColor="text1"/>
                <w:sz w:val="24"/>
              </w:rPr>
              <w:t>/</w:t>
            </w:r>
            <w:r>
              <w:rPr>
                <w:rFonts w:asciiTheme="minorEastAsia" w:hAnsiTheme="minorEastAsia" w:eastAsiaTheme="minorEastAsia"/>
                <w:bCs/>
                <w:color w:val="000000" w:themeColor="text1"/>
                <w:sz w:val="24"/>
              </w:rPr>
              <w:t>89</w:t>
            </w:r>
            <w:r>
              <w:rPr>
                <w:rFonts w:hint="eastAsia" w:asciiTheme="minorEastAsia" w:hAnsiTheme="minorEastAsia" w:eastAsiaTheme="minorEastAsia"/>
                <w:bCs/>
                <w:color w:val="000000" w:themeColor="text1"/>
                <w:sz w:val="24"/>
              </w:rPr>
              <w:t>/</w:t>
            </w:r>
            <w:r>
              <w:rPr>
                <w:rFonts w:asciiTheme="minorEastAsia" w:hAnsiTheme="minorEastAsia" w:eastAsiaTheme="minorEastAsia"/>
                <w:bCs/>
                <w:color w:val="000000" w:themeColor="text1"/>
                <w:sz w:val="24"/>
              </w:rPr>
              <w:t>89</w:t>
            </w:r>
            <w:r>
              <w:rPr>
                <w:rFonts w:hint="eastAsia" w:asciiTheme="minorEastAsia" w:hAnsiTheme="minorEastAsia" w:eastAsiaTheme="minorEastAsia"/>
                <w:bCs/>
                <w:color w:val="000000" w:themeColor="text1"/>
                <w:sz w:val="24"/>
              </w:rPr>
              <w:t>/8</w:t>
            </w:r>
            <w:r>
              <w:rPr>
                <w:rFonts w:asciiTheme="minorEastAsia" w:hAnsiTheme="minorEastAsia" w:eastAsiaTheme="minorEastAsia"/>
                <w:bCs/>
                <w:color w:val="000000" w:themeColor="text1"/>
                <w:sz w:val="24"/>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asciiTheme="minorEastAsia" w:hAnsiTheme="minorEastAsia" w:eastAsiaTheme="minorEastAsia"/>
                <w:bCs/>
                <w:color w:val="000000" w:themeColor="text1"/>
                <w:sz w:val="24"/>
              </w:rPr>
              <w:t>8</w:t>
            </w:r>
          </w:p>
        </w:tc>
        <w:tc>
          <w:tcPr>
            <w:tcW w:w="1730"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超声波雷达模块</w:t>
            </w:r>
          </w:p>
        </w:tc>
        <w:tc>
          <w:tcPr>
            <w:tcW w:w="5990"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采用前2后4形式,分区探测</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工作电压：</w:t>
            </w:r>
            <w:r>
              <w:rPr>
                <w:rFonts w:asciiTheme="minorEastAsia" w:hAnsiTheme="minorEastAsia" w:eastAsiaTheme="minorEastAsia"/>
                <w:bCs/>
                <w:color w:val="000000" w:themeColor="text1"/>
                <w:sz w:val="24"/>
              </w:rPr>
              <w:t>5</w:t>
            </w:r>
            <w:r>
              <w:rPr>
                <w:rFonts w:hint="eastAsia" w:asciiTheme="minorEastAsia" w:hAnsiTheme="minorEastAsia" w:eastAsiaTheme="minorEastAsia"/>
                <w:bCs/>
                <w:color w:val="000000" w:themeColor="text1"/>
                <w:sz w:val="24"/>
              </w:rPr>
              <w:t>±</w:t>
            </w:r>
            <w:r>
              <w:rPr>
                <w:rFonts w:asciiTheme="minorEastAsia" w:hAnsiTheme="minorEastAsia" w:eastAsiaTheme="minorEastAsia"/>
                <w:bCs/>
                <w:color w:val="000000" w:themeColor="text1"/>
                <w:sz w:val="24"/>
              </w:rPr>
              <w:t>0.3</w:t>
            </w:r>
            <w:r>
              <w:rPr>
                <w:rFonts w:hint="eastAsia" w:asciiTheme="minorEastAsia" w:hAnsiTheme="minorEastAsia" w:eastAsiaTheme="minorEastAsia"/>
                <w:bCs/>
                <w:color w:val="000000" w:themeColor="text1"/>
                <w:sz w:val="24"/>
              </w:rPr>
              <w:t>V</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工作电流：3</w:t>
            </w:r>
            <w:r>
              <w:rPr>
                <w:rFonts w:asciiTheme="minorEastAsia" w:hAnsiTheme="minorEastAsia" w:eastAsiaTheme="minorEastAsia"/>
                <w:bCs/>
                <w:color w:val="000000" w:themeColor="text1"/>
                <w:sz w:val="24"/>
              </w:rPr>
              <w:t>00mA</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最大探测距离：</w:t>
            </w:r>
            <w:r>
              <w:rPr>
                <w:rFonts w:asciiTheme="minorEastAsia" w:hAnsiTheme="minorEastAsia" w:eastAsiaTheme="minorEastAsia"/>
                <w:bCs/>
                <w:color w:val="000000" w:themeColor="text1"/>
                <w:sz w:val="24"/>
              </w:rPr>
              <w:t>2.5</w:t>
            </w:r>
            <w:r>
              <w:rPr>
                <w:rFonts w:hint="eastAsia" w:asciiTheme="minorEastAsia" w:hAnsiTheme="minorEastAsia" w:eastAsiaTheme="minorEastAsia"/>
                <w:bCs/>
                <w:color w:val="000000" w:themeColor="text1"/>
                <w:sz w:val="24"/>
              </w:rPr>
              <w:t>m</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前探距离：0</w:t>
            </w:r>
            <w:r>
              <w:rPr>
                <w:rFonts w:asciiTheme="minorEastAsia" w:hAnsiTheme="minorEastAsia" w:eastAsiaTheme="minorEastAsia"/>
                <w:bCs/>
                <w:color w:val="000000" w:themeColor="text1"/>
                <w:sz w:val="24"/>
              </w:rPr>
              <w:t>.3</w:t>
            </w:r>
            <w:r>
              <w:rPr>
                <w:rFonts w:hint="eastAsia" w:asciiTheme="minorEastAsia" w:hAnsiTheme="minorEastAsia" w:eastAsiaTheme="minorEastAsia"/>
                <w:bCs/>
                <w:color w:val="000000" w:themeColor="text1"/>
                <w:sz w:val="24"/>
              </w:rPr>
              <w:t>-</w:t>
            </w:r>
            <w:r>
              <w:rPr>
                <w:rFonts w:asciiTheme="minorEastAsia" w:hAnsiTheme="minorEastAsia" w:eastAsiaTheme="minorEastAsia"/>
                <w:bCs/>
                <w:color w:val="000000" w:themeColor="text1"/>
                <w:sz w:val="24"/>
              </w:rPr>
              <w:t>0.8</w:t>
            </w:r>
            <w:r>
              <w:rPr>
                <w:rFonts w:hint="eastAsia" w:asciiTheme="minorEastAsia" w:hAnsiTheme="minorEastAsia" w:eastAsiaTheme="minorEastAsia"/>
                <w:bCs/>
                <w:color w:val="000000" w:themeColor="text1"/>
                <w:sz w:val="24"/>
              </w:rPr>
              <w:t>m</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后探距离：0</w:t>
            </w:r>
            <w:r>
              <w:rPr>
                <w:rFonts w:asciiTheme="minorEastAsia" w:hAnsiTheme="minorEastAsia" w:eastAsiaTheme="minorEastAsia"/>
                <w:bCs/>
                <w:color w:val="000000" w:themeColor="text1"/>
                <w:sz w:val="24"/>
              </w:rPr>
              <w:t>.3</w:t>
            </w:r>
            <w:r>
              <w:rPr>
                <w:rFonts w:hint="eastAsia" w:asciiTheme="minorEastAsia" w:hAnsiTheme="minorEastAsia" w:eastAsiaTheme="minorEastAsia"/>
                <w:bCs/>
                <w:color w:val="000000" w:themeColor="text1"/>
                <w:sz w:val="24"/>
              </w:rPr>
              <w:t>-</w:t>
            </w:r>
            <w:r>
              <w:rPr>
                <w:rFonts w:asciiTheme="minorEastAsia" w:hAnsiTheme="minorEastAsia" w:eastAsiaTheme="minorEastAsia"/>
                <w:bCs/>
                <w:color w:val="000000" w:themeColor="text1"/>
                <w:sz w:val="24"/>
              </w:rPr>
              <w:t>2.5</w:t>
            </w:r>
            <w:r>
              <w:rPr>
                <w:rFonts w:hint="eastAsia" w:asciiTheme="minorEastAsia" w:hAnsiTheme="minorEastAsia" w:eastAsiaTheme="minorEastAsia"/>
                <w:bCs/>
                <w:color w:val="000000" w:themeColor="text1"/>
                <w:sz w:val="24"/>
              </w:rPr>
              <w:t>m</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测距精度：</w:t>
            </w:r>
            <w:r>
              <w:rPr>
                <w:rFonts w:asciiTheme="minorEastAsia" w:hAnsiTheme="minorEastAsia" w:eastAsiaTheme="minorEastAsia"/>
                <w:bCs/>
                <w:color w:val="000000" w:themeColor="text1"/>
                <w:sz w:val="24"/>
              </w:rPr>
              <w:t>0.01m</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喇叭声压级：7</w:t>
            </w:r>
            <w:r>
              <w:rPr>
                <w:rFonts w:asciiTheme="minorEastAsia" w:hAnsiTheme="minorEastAsia" w:eastAsiaTheme="minorEastAsia"/>
                <w:bCs/>
                <w:color w:val="000000" w:themeColor="text1"/>
                <w:sz w:val="24"/>
              </w:rPr>
              <w:t>7</w:t>
            </w:r>
            <w:r>
              <w:rPr>
                <w:rFonts w:hint="eastAsia" w:asciiTheme="minorEastAsia" w:hAnsiTheme="minorEastAsia" w:eastAsiaTheme="minorEastAsia"/>
                <w:bCs/>
                <w:color w:val="000000" w:themeColor="text1"/>
                <w:sz w:val="24"/>
              </w:rPr>
              <w:t>-</w:t>
            </w:r>
            <w:r>
              <w:rPr>
                <w:rFonts w:asciiTheme="minorEastAsia" w:hAnsiTheme="minorEastAsia" w:eastAsiaTheme="minorEastAsia"/>
                <w:bCs/>
                <w:color w:val="000000" w:themeColor="text1"/>
                <w:sz w:val="24"/>
              </w:rPr>
              <w:t>85</w:t>
            </w:r>
            <w:r>
              <w:rPr>
                <w:rFonts w:hint="eastAsia" w:asciiTheme="minorEastAsia" w:hAnsiTheme="minorEastAsia" w:eastAsiaTheme="minorEastAsia"/>
                <w:bCs/>
                <w:color w:val="000000" w:themeColor="text1"/>
                <w:sz w:val="24"/>
              </w:rPr>
              <w:t>d</w:t>
            </w:r>
            <w:r>
              <w:rPr>
                <w:rFonts w:asciiTheme="minorEastAsia" w:hAnsiTheme="minorEastAsia" w:eastAsiaTheme="minorEastAsia"/>
                <w:bCs/>
                <w:color w:val="000000" w:themeColor="text1"/>
                <w:sz w:val="24"/>
              </w:rPr>
              <w:t>B</w:t>
            </w:r>
            <w:r>
              <w:rPr>
                <w:rFonts w:hint="eastAsia" w:asciiTheme="minorEastAsia" w:hAnsiTheme="minorEastAsia" w:eastAsiaTheme="minorEastAsia"/>
                <w:bCs/>
                <w:color w:val="000000" w:themeColor="text1"/>
                <w:sz w:val="24"/>
              </w:rPr>
              <w:t>（A）</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提供接口与控制板通信</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存储温度 -</w:t>
            </w:r>
            <w:r>
              <w:rPr>
                <w:rFonts w:asciiTheme="minorEastAsia" w:hAnsiTheme="minorEastAsia" w:eastAsiaTheme="minorEastAsia"/>
                <w:bCs/>
                <w:color w:val="000000" w:themeColor="text1"/>
                <w:sz w:val="24"/>
              </w:rPr>
              <w:t>30</w:t>
            </w:r>
            <w:r>
              <w:rPr>
                <w:rFonts w:hint="eastAsia" w:asciiTheme="minorEastAsia" w:hAnsiTheme="minorEastAsia" w:eastAsiaTheme="minorEastAsia"/>
                <w:bCs/>
                <w:color w:val="000000" w:themeColor="text1"/>
                <w:sz w:val="24"/>
              </w:rPr>
              <w:t>-8</w:t>
            </w:r>
            <w:r>
              <w:rPr>
                <w:rFonts w:asciiTheme="minorEastAsia" w:hAnsiTheme="minorEastAsia" w:eastAsiaTheme="minorEastAsia"/>
                <w:bCs/>
                <w:color w:val="000000" w:themeColor="text1"/>
                <w:sz w:val="24"/>
              </w:rPr>
              <w:t>0</w:t>
            </w:r>
            <w:r>
              <w:rPr>
                <w:rFonts w:hint="eastAsia" w:asciiTheme="minorEastAsia" w:hAnsiTheme="minorEastAsia" w:eastAsiaTheme="minorEastAsia"/>
                <w:bCs/>
                <w:color w:val="000000" w:themeColor="text1"/>
                <w:sz w:val="24"/>
              </w:rPr>
              <w:t xml:space="preserve"> ℃</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工作温度 -</w:t>
            </w:r>
            <w:r>
              <w:rPr>
                <w:rFonts w:asciiTheme="minorEastAsia" w:hAnsiTheme="minorEastAsia" w:eastAsiaTheme="minorEastAsia"/>
                <w:bCs/>
                <w:color w:val="000000" w:themeColor="text1"/>
                <w:sz w:val="24"/>
              </w:rPr>
              <w:t>2</w:t>
            </w:r>
            <w:r>
              <w:rPr>
                <w:rFonts w:hint="eastAsia" w:asciiTheme="minorEastAsia" w:hAnsiTheme="minorEastAsia" w:eastAsiaTheme="minorEastAsia"/>
                <w:bCs/>
                <w:color w:val="000000" w:themeColor="text1"/>
                <w:sz w:val="24"/>
              </w:rPr>
              <w:t>0-70 ℃</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提供外部电源接口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asciiTheme="minorEastAsia" w:hAnsiTheme="minorEastAsia" w:eastAsiaTheme="minorEastAsia"/>
                <w:bCs/>
                <w:color w:val="000000" w:themeColor="text1"/>
                <w:sz w:val="24"/>
              </w:rPr>
              <w:t>9</w:t>
            </w:r>
          </w:p>
        </w:tc>
        <w:tc>
          <w:tcPr>
            <w:tcW w:w="1730"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交通</w:t>
            </w:r>
            <w:r>
              <w:rPr>
                <w:rFonts w:asciiTheme="minorEastAsia" w:hAnsiTheme="minorEastAsia" w:eastAsiaTheme="minorEastAsia"/>
                <w:bCs/>
                <w:color w:val="000000" w:themeColor="text1"/>
                <w:sz w:val="24"/>
              </w:rPr>
              <w:t>信号灯程序的编写</w:t>
            </w:r>
          </w:p>
        </w:tc>
        <w:tc>
          <w:tcPr>
            <w:tcW w:w="5990"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供电电压12V，静态电流&lt;20mA</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采用芯片</w:t>
            </w:r>
            <w:r>
              <w:rPr>
                <w:rFonts w:asciiTheme="minorEastAsia" w:hAnsiTheme="minorEastAsia" w:eastAsiaTheme="minorEastAsia"/>
                <w:bCs/>
                <w:color w:val="000000" w:themeColor="text1"/>
                <w:sz w:val="24"/>
              </w:rPr>
              <w:t>：</w:t>
            </w:r>
            <w:r>
              <w:rPr>
                <w:rFonts w:hint="eastAsia" w:asciiTheme="minorEastAsia" w:hAnsiTheme="minorEastAsia" w:eastAsiaTheme="minorEastAsia"/>
                <w:bCs/>
                <w:color w:val="000000" w:themeColor="text1"/>
                <w:sz w:val="24"/>
              </w:rPr>
              <w:t>STC15W413AS</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方便二次开发与提供外部供电接口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 w:type="dxa"/>
          </w:tcPr>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序号</w:t>
            </w:r>
          </w:p>
        </w:tc>
        <w:tc>
          <w:tcPr>
            <w:tcW w:w="1730" w:type="dxa"/>
          </w:tcPr>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主要组成</w:t>
            </w:r>
          </w:p>
        </w:tc>
        <w:tc>
          <w:tcPr>
            <w:tcW w:w="5990" w:type="dxa"/>
          </w:tcPr>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技术参数平台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752" w:type="dxa"/>
          </w:tcPr>
          <w:p>
            <w:pPr>
              <w:tabs>
                <w:tab w:val="left" w:pos="4750"/>
              </w:tabs>
              <w:spacing w:line="56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w:t>
            </w:r>
          </w:p>
        </w:tc>
        <w:tc>
          <w:tcPr>
            <w:tcW w:w="1730" w:type="dxa"/>
          </w:tcPr>
          <w:p>
            <w:pPr>
              <w:tabs>
                <w:tab w:val="left" w:pos="4750"/>
              </w:tabs>
              <w:spacing w:line="560" w:lineRule="exact"/>
              <w:jc w:val="center"/>
              <w:rPr>
                <w:rFonts w:asciiTheme="minorEastAsia" w:hAnsiTheme="minorEastAsia" w:eastAsiaTheme="minorEastAsia"/>
                <w:color w:val="000000" w:themeColor="text1"/>
                <w:sz w:val="24"/>
              </w:rPr>
            </w:pPr>
          </w:p>
          <w:p>
            <w:pPr>
              <w:tabs>
                <w:tab w:val="left" w:pos="4750"/>
              </w:tabs>
              <w:spacing w:line="56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控制部分</w:t>
            </w:r>
          </w:p>
        </w:tc>
        <w:tc>
          <w:tcPr>
            <w:tcW w:w="5990" w:type="dxa"/>
          </w:tcPr>
          <w:p>
            <w:pPr>
              <w:tabs>
                <w:tab w:val="left" w:pos="4750"/>
              </w:tabs>
              <w:spacing w:line="480" w:lineRule="exact"/>
              <w:ind w:firstLine="360" w:firstLineChars="150"/>
              <w:jc w:val="left"/>
              <w:rPr>
                <w:rFonts w:asciiTheme="minorEastAsia" w:hAnsiTheme="minorEastAsia" w:eastAsiaTheme="minorEastAsia"/>
                <w:sz w:val="24"/>
              </w:rPr>
            </w:pPr>
            <w:r>
              <w:rPr>
                <w:rFonts w:hint="eastAsia" w:asciiTheme="minorEastAsia" w:hAnsiTheme="minorEastAsia" w:eastAsiaTheme="minorEastAsia"/>
                <w:sz w:val="24"/>
              </w:rPr>
              <w:t>C51单片机为控制核心</w:t>
            </w:r>
          </w:p>
          <w:p>
            <w:pPr>
              <w:tabs>
                <w:tab w:val="left" w:pos="4750"/>
              </w:tabs>
              <w:spacing w:line="480" w:lineRule="exact"/>
              <w:ind w:firstLine="360" w:firstLineChars="150"/>
              <w:jc w:val="left"/>
              <w:rPr>
                <w:rFonts w:asciiTheme="minorEastAsia" w:hAnsiTheme="minorEastAsia" w:eastAsiaTheme="minorEastAsia"/>
                <w:sz w:val="24"/>
              </w:rPr>
            </w:pPr>
            <w:r>
              <w:rPr>
                <w:rFonts w:hint="eastAsia" w:asciiTheme="minorEastAsia" w:hAnsiTheme="minorEastAsia" w:eastAsiaTheme="minorEastAsia"/>
                <w:sz w:val="24"/>
              </w:rPr>
              <w:t>C语言编写的单片机程序</w:t>
            </w:r>
          </w:p>
          <w:p>
            <w:pPr>
              <w:tabs>
                <w:tab w:val="left" w:pos="4750"/>
              </w:tabs>
              <w:spacing w:line="480" w:lineRule="exact"/>
              <w:ind w:firstLine="360" w:firstLineChars="150"/>
              <w:jc w:val="left"/>
              <w:rPr>
                <w:rFonts w:asciiTheme="minorEastAsia" w:hAnsiTheme="minorEastAsia" w:eastAsiaTheme="minorEastAsia"/>
                <w:sz w:val="24"/>
              </w:rPr>
            </w:pPr>
            <w:r>
              <w:rPr>
                <w:rFonts w:hint="eastAsia" w:asciiTheme="minorEastAsia" w:hAnsiTheme="minorEastAsia" w:eastAsiaTheme="minorEastAsia"/>
                <w:sz w:val="24"/>
              </w:rPr>
              <w:t>笔记本电脑WindowsXP/7系统</w:t>
            </w:r>
          </w:p>
          <w:p>
            <w:pPr>
              <w:tabs>
                <w:tab w:val="left" w:pos="4750"/>
              </w:tabs>
              <w:spacing w:line="480" w:lineRule="exact"/>
              <w:ind w:firstLine="360" w:firstLineChars="150"/>
              <w:jc w:val="left"/>
              <w:rPr>
                <w:rFonts w:asciiTheme="minorEastAsia" w:hAnsiTheme="minorEastAsia" w:eastAsiaTheme="minorEastAsia"/>
                <w:sz w:val="24"/>
              </w:rPr>
            </w:pPr>
            <w:r>
              <w:rPr>
                <w:rFonts w:hint="eastAsia" w:asciiTheme="minorEastAsia" w:hAnsiTheme="minorEastAsia" w:eastAsiaTheme="minorEastAsia"/>
                <w:sz w:val="24"/>
              </w:rPr>
              <w:t>MCGS触摸屏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 w:type="dxa"/>
          </w:tcPr>
          <w:p>
            <w:pPr>
              <w:tabs>
                <w:tab w:val="left" w:pos="4750"/>
              </w:tabs>
              <w:spacing w:line="56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2</w:t>
            </w:r>
          </w:p>
        </w:tc>
        <w:tc>
          <w:tcPr>
            <w:tcW w:w="1730" w:type="dxa"/>
          </w:tcPr>
          <w:p>
            <w:pPr>
              <w:tabs>
                <w:tab w:val="left" w:pos="4750"/>
              </w:tabs>
              <w:spacing w:line="56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扩展控制板</w:t>
            </w:r>
          </w:p>
        </w:tc>
        <w:tc>
          <w:tcPr>
            <w:tcW w:w="5990" w:type="dxa"/>
          </w:tcPr>
          <w:p>
            <w:pPr>
              <w:tabs>
                <w:tab w:val="left" w:pos="4750"/>
              </w:tabs>
              <w:spacing w:line="480" w:lineRule="exact"/>
              <w:jc w:val="lef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扩展控制板用于连接my RIO与传感器、电机之间的功能板传感器输入接口：超声波、红外线、雷达；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 w:type="dxa"/>
          </w:tcPr>
          <w:p>
            <w:pPr>
              <w:tabs>
                <w:tab w:val="left" w:pos="4750"/>
              </w:tabs>
              <w:spacing w:line="56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3</w:t>
            </w:r>
          </w:p>
        </w:tc>
        <w:tc>
          <w:tcPr>
            <w:tcW w:w="1730" w:type="dxa"/>
          </w:tcPr>
          <w:p>
            <w:pPr>
              <w:tabs>
                <w:tab w:val="left" w:pos="4750"/>
              </w:tabs>
              <w:spacing w:line="56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标配传感器</w:t>
            </w:r>
          </w:p>
        </w:tc>
        <w:tc>
          <w:tcPr>
            <w:tcW w:w="5990" w:type="dxa"/>
          </w:tcPr>
          <w:p>
            <w:pPr>
              <w:tabs>
                <w:tab w:val="left" w:pos="4750"/>
              </w:tabs>
              <w:spacing w:line="480" w:lineRule="exact"/>
              <w:jc w:val="lef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红外线（0-20cm检测距离）、超声波（5-100cm检测距离）、QTI（0-10cm检测距离）、雷达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 w:type="dxa"/>
          </w:tcPr>
          <w:p>
            <w:pPr>
              <w:tabs>
                <w:tab w:val="left" w:pos="4750"/>
              </w:tabs>
              <w:spacing w:line="56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4</w:t>
            </w:r>
          </w:p>
        </w:tc>
        <w:tc>
          <w:tcPr>
            <w:tcW w:w="1730" w:type="dxa"/>
          </w:tcPr>
          <w:p>
            <w:pPr>
              <w:tabs>
                <w:tab w:val="left" w:pos="4750"/>
              </w:tabs>
              <w:spacing w:line="56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网络摄像头</w:t>
            </w:r>
          </w:p>
        </w:tc>
        <w:tc>
          <w:tcPr>
            <w:tcW w:w="5990" w:type="dxa"/>
          </w:tcPr>
          <w:p>
            <w:pPr>
              <w:tabs>
                <w:tab w:val="left" w:pos="4750"/>
              </w:tabs>
              <w:spacing w:line="480" w:lineRule="exact"/>
              <w:jc w:val="lef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像素:30万；感光元件类型:CMOS；最大分辨率:1280x720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 w:type="dxa"/>
          </w:tcPr>
          <w:p>
            <w:pPr>
              <w:tabs>
                <w:tab w:val="left" w:pos="4750"/>
              </w:tabs>
              <w:spacing w:line="56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5</w:t>
            </w:r>
          </w:p>
        </w:tc>
        <w:tc>
          <w:tcPr>
            <w:tcW w:w="1730" w:type="dxa"/>
          </w:tcPr>
          <w:p>
            <w:pPr>
              <w:tabs>
                <w:tab w:val="left" w:pos="4750"/>
              </w:tabs>
              <w:spacing w:line="56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驱动电机</w:t>
            </w:r>
          </w:p>
        </w:tc>
        <w:tc>
          <w:tcPr>
            <w:tcW w:w="5990" w:type="dxa"/>
          </w:tcPr>
          <w:p>
            <w:pPr>
              <w:tabs>
                <w:tab w:val="left" w:pos="4750"/>
              </w:tabs>
              <w:spacing w:line="480" w:lineRule="exact"/>
              <w:jc w:val="lef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额定电压：12V带编码器；转速：1000r/min（空载）；力矩：2kg.cm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52" w:type="dxa"/>
          </w:tcPr>
          <w:p>
            <w:pPr>
              <w:tabs>
                <w:tab w:val="left" w:pos="4750"/>
              </w:tabs>
              <w:spacing w:line="56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6</w:t>
            </w:r>
          </w:p>
        </w:tc>
        <w:tc>
          <w:tcPr>
            <w:tcW w:w="1730" w:type="dxa"/>
          </w:tcPr>
          <w:p>
            <w:pPr>
              <w:tabs>
                <w:tab w:val="left" w:pos="4750"/>
              </w:tabs>
              <w:spacing w:line="56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转向电机</w:t>
            </w:r>
          </w:p>
        </w:tc>
        <w:tc>
          <w:tcPr>
            <w:tcW w:w="5990" w:type="dxa"/>
          </w:tcPr>
          <w:p>
            <w:pPr>
              <w:tabs>
                <w:tab w:val="left" w:pos="4750"/>
              </w:tabs>
              <w:spacing w:line="480" w:lineRule="exact"/>
              <w:jc w:val="lef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额定电压:</w:t>
            </w:r>
            <w:r>
              <w:rPr>
                <w:rFonts w:hint="eastAsia" w:asciiTheme="minorEastAsia" w:hAnsiTheme="minorEastAsia" w:eastAsiaTheme="minorEastAsia"/>
                <w:sz w:val="24"/>
              </w:rPr>
              <w:t>24V</w:t>
            </w:r>
            <w:r>
              <w:rPr>
                <w:rFonts w:hint="eastAsia" w:asciiTheme="minorEastAsia" w:hAnsiTheme="minorEastAsia" w:eastAsiaTheme="minorEastAsia"/>
                <w:color w:val="000000" w:themeColor="text1"/>
                <w:sz w:val="24"/>
              </w:rPr>
              <w:t>；额定扭矩:3N·m；转动角度:180度，额定电流:1.5A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 w:type="dxa"/>
          </w:tcPr>
          <w:p>
            <w:pPr>
              <w:tabs>
                <w:tab w:val="left" w:pos="4750"/>
              </w:tabs>
              <w:spacing w:line="560" w:lineRule="exact"/>
              <w:jc w:val="center"/>
              <w:rPr>
                <w:rFonts w:asciiTheme="minorEastAsia" w:hAnsiTheme="minorEastAsia" w:eastAsiaTheme="minorEastAsia"/>
                <w:sz w:val="24"/>
              </w:rPr>
            </w:pPr>
            <w:r>
              <w:rPr>
                <w:rFonts w:hint="eastAsia" w:asciiTheme="minorEastAsia" w:hAnsiTheme="minorEastAsia" w:eastAsiaTheme="minorEastAsia"/>
                <w:sz w:val="24"/>
              </w:rPr>
              <w:t>7</w:t>
            </w:r>
          </w:p>
        </w:tc>
        <w:tc>
          <w:tcPr>
            <w:tcW w:w="1730" w:type="dxa"/>
          </w:tcPr>
          <w:p>
            <w:pPr>
              <w:tabs>
                <w:tab w:val="left" w:pos="4750"/>
              </w:tabs>
              <w:spacing w:line="560" w:lineRule="exact"/>
              <w:jc w:val="center"/>
              <w:rPr>
                <w:rFonts w:asciiTheme="minorEastAsia" w:hAnsiTheme="minorEastAsia" w:eastAsiaTheme="minorEastAsia"/>
                <w:sz w:val="24"/>
              </w:rPr>
            </w:pPr>
            <w:r>
              <w:rPr>
                <w:rFonts w:hint="eastAsia" w:asciiTheme="minorEastAsia" w:hAnsiTheme="minorEastAsia" w:eastAsiaTheme="minorEastAsia"/>
                <w:sz w:val="24"/>
              </w:rPr>
              <w:t>智能小车本体</w:t>
            </w:r>
          </w:p>
        </w:tc>
        <w:tc>
          <w:tcPr>
            <w:tcW w:w="5990" w:type="dxa"/>
          </w:tcPr>
          <w:p>
            <w:pPr>
              <w:widowControl/>
              <w:shd w:val="clear" w:color="auto" w:fill="FFFFFF"/>
              <w:spacing w:line="480" w:lineRule="exact"/>
              <w:ind w:right="300"/>
              <w:jc w:val="left"/>
              <w:rPr>
                <w:rFonts w:cs="Tahoma" w:asciiTheme="minorEastAsia" w:hAnsiTheme="minorEastAsia" w:eastAsiaTheme="minorEastAsia"/>
                <w:kern w:val="0"/>
                <w:sz w:val="24"/>
              </w:rPr>
            </w:pPr>
            <w:r>
              <w:rPr>
                <w:rFonts w:hint="eastAsia" w:cs="Tahoma" w:asciiTheme="minorEastAsia" w:hAnsiTheme="minorEastAsia" w:eastAsiaTheme="minorEastAsia"/>
                <w:kern w:val="0"/>
                <w:sz w:val="24"/>
              </w:rPr>
              <w:t>车体结构：四轮结构；</w:t>
            </w:r>
          </w:p>
          <w:p>
            <w:pPr>
              <w:widowControl/>
              <w:shd w:val="clear" w:color="auto" w:fill="FFFFFF"/>
              <w:spacing w:line="480" w:lineRule="exact"/>
              <w:ind w:right="300"/>
              <w:jc w:val="left"/>
              <w:rPr>
                <w:rFonts w:cs="Tahoma" w:asciiTheme="minorEastAsia" w:hAnsiTheme="minorEastAsia" w:eastAsiaTheme="minorEastAsia"/>
                <w:kern w:val="0"/>
                <w:sz w:val="24"/>
              </w:rPr>
            </w:pPr>
            <w:r>
              <w:rPr>
                <w:rFonts w:hint="eastAsia" w:cs="Tahoma" w:asciiTheme="minorEastAsia" w:hAnsiTheme="minorEastAsia" w:eastAsiaTheme="minorEastAsia"/>
                <w:kern w:val="0"/>
                <w:sz w:val="24"/>
              </w:rPr>
              <w:t>驱动形式：后置单电机驱动，机械差速；</w:t>
            </w:r>
          </w:p>
          <w:p>
            <w:pPr>
              <w:widowControl/>
              <w:shd w:val="clear" w:color="auto" w:fill="FFFFFF"/>
              <w:spacing w:line="480" w:lineRule="exact"/>
              <w:ind w:right="300"/>
              <w:jc w:val="left"/>
              <w:rPr>
                <w:rFonts w:cs="Tahoma" w:asciiTheme="minorEastAsia" w:hAnsiTheme="minorEastAsia" w:eastAsiaTheme="minorEastAsia"/>
                <w:kern w:val="0"/>
                <w:sz w:val="24"/>
              </w:rPr>
            </w:pPr>
            <w:r>
              <w:rPr>
                <w:rFonts w:hint="eastAsia" w:cs="Tahoma" w:asciiTheme="minorEastAsia" w:hAnsiTheme="minorEastAsia" w:eastAsiaTheme="minorEastAsia"/>
                <w:kern w:val="0"/>
                <w:sz w:val="24"/>
              </w:rPr>
              <w:t>转向形式：前桥转向；</w:t>
            </w:r>
          </w:p>
          <w:p>
            <w:pPr>
              <w:widowControl/>
              <w:shd w:val="clear" w:color="auto" w:fill="FFFFFF"/>
              <w:spacing w:line="480" w:lineRule="exact"/>
              <w:ind w:right="300"/>
              <w:jc w:val="left"/>
              <w:rPr>
                <w:rFonts w:cs="Tahoma" w:asciiTheme="minorEastAsia" w:hAnsiTheme="minorEastAsia" w:eastAsiaTheme="minorEastAsia"/>
                <w:kern w:val="0"/>
                <w:sz w:val="24"/>
              </w:rPr>
            </w:pPr>
            <w:r>
              <w:rPr>
                <w:rFonts w:hint="eastAsia" w:cs="Tahoma" w:asciiTheme="minorEastAsia" w:hAnsiTheme="minorEastAsia" w:eastAsiaTheme="minorEastAsia"/>
                <w:kern w:val="0"/>
                <w:sz w:val="24"/>
              </w:rPr>
              <w:t>行驶速度：0-10km/h</w:t>
            </w:r>
          </w:p>
          <w:p>
            <w:pPr>
              <w:widowControl/>
              <w:shd w:val="clear" w:color="auto" w:fill="FFFFFF"/>
              <w:spacing w:line="480" w:lineRule="exact"/>
              <w:ind w:right="300"/>
              <w:jc w:val="left"/>
              <w:rPr>
                <w:rFonts w:cs="Tahoma" w:asciiTheme="minorEastAsia" w:hAnsiTheme="minorEastAsia" w:eastAsiaTheme="minorEastAsia"/>
                <w:kern w:val="0"/>
                <w:sz w:val="24"/>
              </w:rPr>
            </w:pPr>
            <w:r>
              <w:rPr>
                <w:rFonts w:hint="eastAsia" w:cs="Tahoma" w:asciiTheme="minorEastAsia" w:hAnsiTheme="minorEastAsia" w:eastAsiaTheme="minorEastAsia"/>
                <w:kern w:val="0"/>
                <w:sz w:val="24"/>
              </w:rPr>
              <w:t>总体尺寸：约120cm*61cm*70cm</w:t>
            </w:r>
          </w:p>
          <w:p>
            <w:pPr>
              <w:widowControl/>
              <w:shd w:val="clear" w:color="auto" w:fill="FFFFFF"/>
              <w:spacing w:line="480" w:lineRule="exact"/>
              <w:ind w:right="300"/>
              <w:jc w:val="left"/>
              <w:rPr>
                <w:rFonts w:cs="Tahoma" w:asciiTheme="minorEastAsia" w:hAnsiTheme="minorEastAsia" w:eastAsiaTheme="minorEastAsia"/>
                <w:kern w:val="0"/>
                <w:sz w:val="24"/>
              </w:rPr>
            </w:pPr>
            <w:r>
              <w:rPr>
                <w:rFonts w:hint="eastAsia" w:cs="Tahoma" w:asciiTheme="minorEastAsia" w:hAnsiTheme="minorEastAsia" w:eastAsiaTheme="minorEastAsia"/>
                <w:kern w:val="0"/>
                <w:sz w:val="24"/>
              </w:rPr>
              <w:t>驱动功率：500W</w:t>
            </w:r>
          </w:p>
          <w:p>
            <w:pPr>
              <w:widowControl/>
              <w:shd w:val="clear" w:color="auto" w:fill="FFFFFF"/>
              <w:spacing w:line="480" w:lineRule="exact"/>
              <w:ind w:right="300"/>
              <w:jc w:val="left"/>
              <w:rPr>
                <w:rFonts w:cs="Tahoma" w:asciiTheme="minorEastAsia" w:hAnsiTheme="minorEastAsia" w:eastAsiaTheme="minorEastAsia"/>
                <w:bCs/>
                <w:kern w:val="0"/>
                <w:sz w:val="24"/>
              </w:rPr>
            </w:pPr>
            <w:r>
              <w:rPr>
                <w:rFonts w:hint="eastAsia" w:cs="Tahoma" w:asciiTheme="minorEastAsia" w:hAnsiTheme="minorEastAsia" w:eastAsiaTheme="minorEastAsia"/>
                <w:kern w:val="0"/>
                <w:sz w:val="24"/>
              </w:rPr>
              <w:t>电量：24V，45AH锂电池，</w:t>
            </w:r>
            <w:r>
              <w:rPr>
                <w:rFonts w:hint="eastAsia" w:cs="Tahoma" w:asciiTheme="minorEastAsia" w:hAnsiTheme="minorEastAsia" w:eastAsiaTheme="minorEastAsia"/>
                <w:bCs/>
                <w:kern w:val="0"/>
                <w:sz w:val="24"/>
              </w:rPr>
              <w:t>包含锂电池及电池管理系统（电量、电流、电压、温度、过充、过放、高温等报警及保护）；</w:t>
            </w:r>
          </w:p>
          <w:p>
            <w:pPr>
              <w:widowControl/>
              <w:shd w:val="clear" w:color="auto" w:fill="FFFFFF"/>
              <w:spacing w:line="480" w:lineRule="exact"/>
              <w:ind w:right="300"/>
              <w:jc w:val="left"/>
              <w:rPr>
                <w:rFonts w:cs="Tahoma" w:asciiTheme="minorEastAsia" w:hAnsiTheme="minorEastAsia" w:eastAsiaTheme="minorEastAsia"/>
                <w:bCs/>
                <w:kern w:val="0"/>
                <w:sz w:val="24"/>
              </w:rPr>
            </w:pPr>
            <w:r>
              <w:rPr>
                <w:rFonts w:hint="eastAsia" w:cs="Tahoma" w:asciiTheme="minorEastAsia" w:hAnsiTheme="minorEastAsia" w:eastAsiaTheme="minorEastAsia"/>
                <w:bCs/>
                <w:kern w:val="0"/>
                <w:sz w:val="24"/>
              </w:rPr>
              <w:t>电量显示</w:t>
            </w:r>
          </w:p>
          <w:p>
            <w:pPr>
              <w:widowControl/>
              <w:shd w:val="clear" w:color="auto" w:fill="FFFFFF"/>
              <w:spacing w:line="480" w:lineRule="exact"/>
              <w:ind w:right="300"/>
              <w:jc w:val="left"/>
              <w:rPr>
                <w:rFonts w:cs="Tahoma" w:asciiTheme="minorEastAsia" w:hAnsiTheme="minorEastAsia" w:eastAsiaTheme="minorEastAsia"/>
                <w:bCs/>
                <w:kern w:val="0"/>
                <w:sz w:val="24"/>
              </w:rPr>
            </w:pPr>
            <w:r>
              <w:rPr>
                <w:rFonts w:hint="eastAsia" w:cs="Tahoma" w:asciiTheme="minorEastAsia" w:hAnsiTheme="minorEastAsia" w:eastAsiaTheme="minorEastAsia"/>
                <w:kern w:val="0"/>
                <w:sz w:val="24"/>
              </w:rPr>
              <w:t>续航里程：50km</w:t>
            </w:r>
          </w:p>
        </w:tc>
      </w:tr>
    </w:tbl>
    <w:p>
      <w:pPr>
        <w:snapToGrid w:val="0"/>
        <w:spacing w:line="560" w:lineRule="exact"/>
        <w:ind w:firstLine="600" w:firstLineChars="200"/>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2.比赛工装器具(赛场提供)</w:t>
      </w:r>
    </w:p>
    <w:p>
      <w:pPr>
        <w:snapToGrid w:val="0"/>
        <w:spacing w:line="560" w:lineRule="exact"/>
        <w:ind w:firstLine="600" w:firstLineChars="200"/>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（1）电脑桌、操作台（不小于1.5*2M）</w:t>
      </w:r>
    </w:p>
    <w:p>
      <w:pPr>
        <w:snapToGrid w:val="0"/>
        <w:spacing w:line="560" w:lineRule="exact"/>
        <w:ind w:firstLine="600" w:firstLineChars="200"/>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（2）主流配置的电脑（WindowsXP/7）</w:t>
      </w:r>
    </w:p>
    <w:p>
      <w:pPr>
        <w:snapToGrid w:val="0"/>
        <w:spacing w:line="560" w:lineRule="exact"/>
        <w:ind w:firstLine="600" w:firstLineChars="200"/>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（3）带漏电保护器的电源插排（符合国标）</w:t>
      </w:r>
    </w:p>
    <w:p>
      <w:pPr>
        <w:snapToGrid w:val="0"/>
        <w:spacing w:line="560" w:lineRule="exact"/>
        <w:ind w:firstLine="600" w:firstLineChars="200"/>
        <w:rPr>
          <w:rFonts w:hint="eastAsia" w:ascii="仿宋_GB2312" w:hAnsi="Arial Narrow" w:eastAsia="仿宋_GB2312" w:cs="Arial"/>
          <w:color w:val="000000"/>
          <w:sz w:val="30"/>
          <w:szCs w:val="30"/>
        </w:rPr>
      </w:pPr>
      <w:r>
        <w:rPr>
          <w:rFonts w:hint="eastAsia" w:ascii="仿宋_GB2312" w:hAnsi="Arial Narrow" w:eastAsia="仿宋_GB2312" w:cs="Arial"/>
          <w:color w:val="000000"/>
          <w:sz w:val="30"/>
          <w:szCs w:val="30"/>
        </w:rPr>
        <w:t>（4）A4纸、签字笔、挂钟</w:t>
      </w:r>
    </w:p>
    <w:p>
      <w:pPr>
        <w:snapToGrid w:val="0"/>
        <w:spacing w:line="560" w:lineRule="exact"/>
        <w:ind w:firstLine="600" w:firstLineChars="200"/>
        <w:rPr>
          <w:rFonts w:hint="eastAsia" w:ascii="仿宋_GB2312" w:hAnsi="Arial Narrow" w:eastAsia="仿宋_GB2312" w:cs="Arial"/>
          <w:color w:val="000000"/>
          <w:sz w:val="30"/>
          <w:szCs w:val="30"/>
        </w:rPr>
      </w:pPr>
      <w:r>
        <w:rPr>
          <w:rFonts w:hint="eastAsia" w:ascii="仿宋_GB2312" w:hAnsi="Arial Narrow" w:eastAsia="仿宋_GB2312" w:cs="Arial"/>
          <w:color w:val="000000"/>
          <w:sz w:val="30"/>
          <w:szCs w:val="30"/>
        </w:rPr>
        <w:t>（5）</w:t>
      </w:r>
      <w:r>
        <w:rPr>
          <w:rFonts w:hint="eastAsia" w:ascii="仿宋_GB2312" w:hAnsi="仿宋_GB2312" w:eastAsia="仿宋_GB2312"/>
          <w:color w:val="000000" w:themeColor="text1"/>
          <w:sz w:val="30"/>
          <w:szCs w:val="30"/>
        </w:rPr>
        <w:t>智能</w:t>
      </w:r>
      <w:r>
        <w:rPr>
          <w:rFonts w:ascii="仿宋_GB2312" w:hAnsi="仿宋_GB2312" w:eastAsia="仿宋_GB2312"/>
          <w:color w:val="000000" w:themeColor="text1"/>
          <w:sz w:val="30"/>
          <w:szCs w:val="30"/>
        </w:rPr>
        <w:t>汽车</w:t>
      </w:r>
      <w:r>
        <w:rPr>
          <w:rFonts w:hint="eastAsia" w:ascii="仿宋_GB2312" w:hAnsi="仿宋_GB2312" w:eastAsia="仿宋_GB2312"/>
          <w:color w:val="000000" w:themeColor="text1"/>
          <w:sz w:val="30"/>
          <w:szCs w:val="30"/>
        </w:rPr>
        <w:t>比赛技术平台每队一台</w:t>
      </w:r>
    </w:p>
    <w:p>
      <w:pPr>
        <w:snapToGrid w:val="0"/>
        <w:spacing w:line="560" w:lineRule="exact"/>
        <w:ind w:firstLine="600" w:firstLineChars="200"/>
        <w:rPr>
          <w:rFonts w:hint="eastAsia" w:ascii="仿宋_GB2312" w:hAnsi="Arial Narrow" w:eastAsia="仿宋_GB2312" w:cs="Arial"/>
          <w:color w:val="000000"/>
          <w:sz w:val="30"/>
          <w:szCs w:val="30"/>
        </w:rPr>
      </w:pPr>
      <w:r>
        <w:rPr>
          <w:rFonts w:hint="eastAsia" w:ascii="仿宋_GB2312" w:hAnsi="Arial Narrow" w:eastAsia="仿宋_GB2312" w:cs="Arial"/>
          <w:color w:val="000000"/>
          <w:sz w:val="30"/>
          <w:szCs w:val="30"/>
        </w:rPr>
        <w:t>（6）可编程</w:t>
      </w:r>
      <w:r>
        <w:rPr>
          <w:rFonts w:hint="eastAsia" w:ascii="仿宋_GB2312" w:hAnsi="仿宋_GB2312" w:eastAsia="仿宋_GB2312"/>
          <w:color w:val="000000" w:themeColor="text1"/>
          <w:sz w:val="30"/>
          <w:szCs w:val="30"/>
        </w:rPr>
        <w:t>红绿灯、</w:t>
      </w:r>
      <w:r>
        <w:rPr>
          <w:rFonts w:hint="eastAsia" w:ascii="仿宋_GB2312" w:hAnsi="Arial Narrow" w:eastAsia="仿宋_GB2312" w:cs="Arial"/>
          <w:color w:val="000000"/>
          <w:sz w:val="30"/>
          <w:szCs w:val="30"/>
        </w:rPr>
        <w:t>障碍物锥桶</w:t>
      </w:r>
    </w:p>
    <w:p>
      <w:pPr>
        <w:snapToGrid w:val="0"/>
        <w:spacing w:line="560" w:lineRule="exact"/>
        <w:ind w:firstLine="600" w:firstLineChars="200"/>
        <w:rPr>
          <w:rFonts w:hint="eastAsia" w:ascii="仿宋_GB2312" w:hAnsi="Arial Narrow" w:eastAsia="仿宋_GB2312" w:cs="Arial"/>
          <w:color w:val="000000"/>
          <w:sz w:val="30"/>
          <w:szCs w:val="30"/>
        </w:rPr>
      </w:pPr>
      <w:r>
        <w:rPr>
          <w:rFonts w:hint="eastAsia" w:ascii="仿宋_GB2312" w:hAnsi="Arial Narrow" w:eastAsia="仿宋_GB2312" w:cs="Arial"/>
          <w:color w:val="000000"/>
          <w:sz w:val="30"/>
          <w:szCs w:val="30"/>
        </w:rPr>
        <w:t>（7）赛道</w:t>
      </w:r>
    </w:p>
    <w:p>
      <w:pPr>
        <w:snapToGrid w:val="0"/>
        <w:spacing w:line="560" w:lineRule="exact"/>
        <w:ind w:firstLine="600" w:firstLineChars="200"/>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3.需要自带工具</w:t>
      </w:r>
    </w:p>
    <w:p>
      <w:pPr>
        <w:snapToGrid w:val="0"/>
        <w:spacing w:line="560" w:lineRule="exact"/>
        <w:ind w:firstLine="600" w:firstLineChars="200"/>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（1）世达内六方工具套装（型号09105）</w:t>
      </w:r>
    </w:p>
    <w:p>
      <w:pPr>
        <w:snapToGrid w:val="0"/>
        <w:spacing w:line="560" w:lineRule="exact"/>
        <w:ind w:firstLine="600" w:firstLineChars="200"/>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（2）世达螺丝刀套装（型号09306）</w:t>
      </w:r>
    </w:p>
    <w:p>
      <w:pPr>
        <w:snapToGrid w:val="0"/>
        <w:spacing w:line="560" w:lineRule="exact"/>
        <w:ind w:firstLine="600" w:firstLineChars="200"/>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（3）斜口钳6寸（型号70201A）、普通扎带、万用表</w:t>
      </w:r>
    </w:p>
    <w:p>
      <w:pPr>
        <w:snapToGrid w:val="0"/>
        <w:spacing w:line="560" w:lineRule="exact"/>
        <w:ind w:firstLine="600" w:firstLineChars="200"/>
        <w:rPr>
          <w:rFonts w:ascii="仿宋_GB2312" w:hAnsi="Arial Narrow" w:eastAsia="仿宋_GB2312" w:cs="Arial"/>
          <w:color w:val="000000"/>
          <w:sz w:val="30"/>
          <w:szCs w:val="30"/>
        </w:rPr>
      </w:pPr>
    </w:p>
    <w:p>
      <w:pPr>
        <w:pStyle w:val="5"/>
        <w:spacing w:line="560" w:lineRule="exact"/>
        <w:ind w:firstLine="585"/>
        <w:rPr>
          <w:rFonts w:ascii="仿宋_GB2312" w:hAnsi="Arial Narrow" w:eastAsia="仿宋_GB2312" w:cs="Arial"/>
          <w:b/>
          <w:bCs/>
          <w:color w:val="000000"/>
          <w:sz w:val="30"/>
          <w:szCs w:val="30"/>
        </w:rPr>
      </w:pPr>
      <w:r>
        <w:rPr>
          <w:rFonts w:hint="eastAsia" w:ascii="仿宋_GB2312" w:hAnsi="Arial Narrow" w:eastAsia="仿宋_GB2312" w:cs="Arial"/>
          <w:b/>
          <w:bCs/>
          <w:color w:val="000000"/>
          <w:sz w:val="30"/>
          <w:szCs w:val="30"/>
        </w:rPr>
        <w:t>八、成绩评定</w:t>
      </w:r>
    </w:p>
    <w:p>
      <w:pPr>
        <w:snapToGrid w:val="0"/>
        <w:spacing w:line="560" w:lineRule="exact"/>
        <w:ind w:firstLine="600" w:firstLineChars="200"/>
        <w:rPr>
          <w:rFonts w:ascii="仿宋_GB2312" w:hAnsi="Arial Narrow" w:eastAsia="仿宋_GB2312" w:cs="Arial"/>
          <w:sz w:val="30"/>
          <w:szCs w:val="30"/>
        </w:rPr>
      </w:pPr>
      <w:r>
        <w:rPr>
          <w:rFonts w:hint="eastAsia" w:ascii="仿宋_GB2312" w:hAnsi="Arial Narrow" w:eastAsia="仿宋_GB2312"/>
          <w:color w:val="000000" w:themeColor="text1"/>
          <w:sz w:val="30"/>
          <w:szCs w:val="30"/>
        </w:rPr>
        <w:t>竞赛成绩评分严格按照公平、公正、公开、科学、规范的原则。</w:t>
      </w:r>
      <w:r>
        <w:rPr>
          <w:rFonts w:hint="eastAsia" w:ascii="仿宋_GB2312" w:hAnsi="Arial Narrow" w:eastAsia="仿宋_GB2312" w:cs="Arial"/>
          <w:sz w:val="30"/>
          <w:szCs w:val="30"/>
        </w:rPr>
        <w:t>由赛项专家组、赛项裁判组提前制定详细的赛项组织流程、赛项评判细则，整个竞赛过程透明公开，按照规定发布成绩。</w:t>
      </w:r>
    </w:p>
    <w:p>
      <w:pPr>
        <w:spacing w:line="560" w:lineRule="exact"/>
        <w:ind w:firstLine="600" w:firstLineChars="200"/>
        <w:rPr>
          <w:rFonts w:ascii="仿宋_GB2312" w:hAnsi="楷体" w:eastAsia="仿宋_GB2312" w:cs="仿宋"/>
          <w:sz w:val="30"/>
          <w:szCs w:val="30"/>
        </w:rPr>
      </w:pPr>
      <w:r>
        <w:rPr>
          <w:rFonts w:hint="eastAsia" w:ascii="仿宋_GB2312" w:hAnsi="楷体" w:eastAsia="仿宋_GB2312" w:cs="仿宋"/>
          <w:sz w:val="30"/>
          <w:szCs w:val="30"/>
        </w:rPr>
        <w:t>（一）评分原则</w:t>
      </w:r>
    </w:p>
    <w:p>
      <w:pPr>
        <w:snapToGrid w:val="0"/>
        <w:spacing w:line="480" w:lineRule="exact"/>
        <w:ind w:firstLine="600" w:firstLineChars="200"/>
        <w:rPr>
          <w:rFonts w:ascii="仿宋_GB2312" w:hAnsi="Arial Narrow" w:eastAsia="仿宋_GB2312" w:cs="Arial"/>
          <w:sz w:val="30"/>
          <w:szCs w:val="30"/>
        </w:rPr>
      </w:pPr>
      <w:r>
        <w:rPr>
          <w:rFonts w:hint="eastAsia" w:ascii="仿宋_GB2312" w:hAnsi="Arial Narrow" w:eastAsia="仿宋_GB2312" w:cs="Arial"/>
          <w:sz w:val="30"/>
          <w:szCs w:val="30"/>
        </w:rPr>
        <w:t>竞赛项目满分为100分，各参赛队成绩为四个竞赛模块成绩的总和。其中模块A“规范操作与安全管理”、模块B“智能汽车车体与控制系统组装”、模块C“智能汽车传感器模块静态功能调试”和模块D“智能驾驶程序调试使其具备在规定的场景内完成指定任务”的分值占比分别为10%、30%、15%和45%。</w:t>
      </w:r>
    </w:p>
    <w:p>
      <w:pPr>
        <w:snapToGrid w:val="0"/>
        <w:spacing w:line="560" w:lineRule="exact"/>
        <w:ind w:firstLine="600" w:firstLineChars="200"/>
        <w:rPr>
          <w:rFonts w:ascii="仿宋_GB2312" w:hAnsi="Arial Narrow" w:eastAsia="仿宋_GB2312" w:cs="Arial"/>
          <w:sz w:val="30"/>
          <w:szCs w:val="30"/>
        </w:rPr>
      </w:pPr>
      <w:r>
        <w:rPr>
          <w:rFonts w:hint="eastAsia" w:ascii="仿宋_GB2312" w:hAnsi="Arial Narrow" w:eastAsia="仿宋_GB2312" w:cs="Arial"/>
          <w:sz w:val="30"/>
          <w:szCs w:val="30"/>
        </w:rPr>
        <w:t>总成绩=规范操作与安全管理+智能汽车车体与控制系统组装+智能汽车传感器模块静态功能调试+智能驾驶程序调试使其具备在规定的场景内完成指定任务。</w:t>
      </w:r>
    </w:p>
    <w:p>
      <w:pPr>
        <w:spacing w:line="560" w:lineRule="exact"/>
        <w:ind w:firstLine="600" w:firstLineChars="200"/>
        <w:rPr>
          <w:rFonts w:ascii="仿宋_GB2312" w:hAnsi="仿宋" w:eastAsia="仿宋_GB2312"/>
          <w:bCs/>
          <w:sz w:val="30"/>
          <w:szCs w:val="30"/>
        </w:rPr>
      </w:pPr>
      <w:r>
        <w:rPr>
          <w:rFonts w:hint="eastAsia" w:ascii="仿宋_GB2312" w:eastAsia="仿宋_GB2312"/>
          <w:bCs/>
          <w:color w:val="000000"/>
          <w:sz w:val="30"/>
          <w:szCs w:val="30"/>
        </w:rPr>
        <w:t>参赛队的总成绩为</w:t>
      </w:r>
      <w:r>
        <w:rPr>
          <w:rFonts w:hint="eastAsia" w:ascii="仿宋_GB2312" w:hAnsi="Arial Narrow" w:eastAsia="仿宋_GB2312" w:cs="Arial"/>
          <w:color w:val="000000"/>
          <w:sz w:val="30"/>
          <w:szCs w:val="30"/>
        </w:rPr>
        <w:t>规范操作与安全管理</w:t>
      </w:r>
      <w:r>
        <w:rPr>
          <w:rFonts w:hint="eastAsia" w:ascii="仿宋_GB2312" w:eastAsia="仿宋_GB2312"/>
          <w:bCs/>
          <w:color w:val="000000"/>
          <w:sz w:val="30"/>
          <w:szCs w:val="30"/>
        </w:rPr>
        <w:t>、</w:t>
      </w:r>
      <w:r>
        <w:rPr>
          <w:rFonts w:hint="eastAsia" w:ascii="仿宋_GB2312" w:hAnsi="Arial Narrow" w:eastAsia="仿宋_GB2312" w:cs="Arial"/>
          <w:color w:val="000000"/>
          <w:sz w:val="30"/>
          <w:szCs w:val="30"/>
        </w:rPr>
        <w:t>智能汽车车体与控制系统组装、智能汽车传感器模块静态功能调试、智能驾驶程序调试使其具备在规定的场景</w:t>
      </w:r>
      <w:r>
        <w:rPr>
          <w:rFonts w:hint="eastAsia" w:ascii="仿宋_GB2312" w:eastAsia="仿宋_GB2312"/>
          <w:bCs/>
          <w:color w:val="000000"/>
          <w:sz w:val="30"/>
          <w:szCs w:val="30"/>
        </w:rPr>
        <w:t>功能实现四项得分之和，比赛成绩按照总得分从高到低排列，若总得分相同，则按照完成任务的时间排名，若</w:t>
      </w:r>
      <w:r>
        <w:rPr>
          <w:rFonts w:hint="eastAsia" w:ascii="仿宋_GB2312" w:hAnsi="仿宋" w:eastAsia="仿宋_GB2312"/>
          <w:bCs/>
          <w:sz w:val="30"/>
          <w:szCs w:val="30"/>
        </w:rPr>
        <w:t>竞赛成绩和完成工作任务用时均相同时，按智能汽车运行的流畅程度来排序。</w:t>
      </w:r>
    </w:p>
    <w:p>
      <w:pPr>
        <w:spacing w:line="560" w:lineRule="exact"/>
        <w:ind w:firstLine="600" w:firstLineChars="200"/>
        <w:rPr>
          <w:rFonts w:ascii="仿宋_GB2312" w:hAnsi="楷体" w:eastAsia="仿宋_GB2312" w:cs="仿宋"/>
          <w:sz w:val="30"/>
          <w:szCs w:val="30"/>
        </w:rPr>
      </w:pPr>
      <w:r>
        <w:rPr>
          <w:rFonts w:hint="eastAsia" w:ascii="仿宋_GB2312" w:hAnsi="楷体" w:eastAsia="仿宋_GB2312" w:cs="仿宋"/>
          <w:sz w:val="30"/>
          <w:szCs w:val="30"/>
        </w:rPr>
        <w:t>（二）评分细则</w:t>
      </w:r>
    </w:p>
    <w:p>
      <w:pPr>
        <w:snapToGrid w:val="0"/>
        <w:spacing w:line="560" w:lineRule="exact"/>
        <w:ind w:firstLine="600" w:firstLineChars="200"/>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赛项评分标准须科学、合理。阐述要全面、详细，应包括全部竞赛环节，每个环节考核哪些知识点和技能点、每个知识点和技能点成绩如何评定等。评分标准与赛项的竞赛内容应完全一致。</w:t>
      </w:r>
    </w:p>
    <w:p>
      <w:pPr>
        <w:snapToGrid w:val="0"/>
        <w:spacing w:line="560" w:lineRule="exact"/>
        <w:ind w:firstLine="600" w:firstLineChars="200"/>
        <w:rPr>
          <w:rFonts w:ascii="仿宋_GB2312" w:hAnsi="Arial Narrow" w:eastAsia="仿宋_GB2312" w:cs="Arial"/>
          <w:sz w:val="30"/>
          <w:szCs w:val="30"/>
        </w:rPr>
      </w:pPr>
      <w:r>
        <w:rPr>
          <w:rFonts w:hint="eastAsia" w:ascii="仿宋_GB2312" w:hAnsi="Arial Narrow" w:eastAsia="仿宋_GB2312" w:cs="Arial"/>
          <w:color w:val="000000"/>
          <w:sz w:val="30"/>
          <w:szCs w:val="30"/>
        </w:rPr>
        <w:t>模块A“规范操作与安全管理”、模块B“智能汽车车体与控制系统组装”、模块C“智能汽车传感器模块静态功能调试”和模块D“智能驾驶程序调试使其具备在规定的场景内完成指定任务”的分值占比分别为10%、30%、15%和45%。</w:t>
      </w:r>
    </w:p>
    <w:p>
      <w:pPr>
        <w:snapToGrid w:val="0"/>
        <w:spacing w:line="560" w:lineRule="exact"/>
        <w:ind w:firstLine="602" w:firstLineChars="200"/>
        <w:rPr>
          <w:rFonts w:ascii="仿宋_GB2312" w:hAnsi="仿宋" w:eastAsia="仿宋_GB2312" w:cs="Arial"/>
          <w:b/>
          <w:sz w:val="30"/>
          <w:szCs w:val="30"/>
        </w:rPr>
      </w:pPr>
      <w:r>
        <w:rPr>
          <w:rFonts w:hint="eastAsia" w:ascii="仿宋_GB2312" w:hAnsi="仿宋" w:eastAsia="仿宋_GB2312" w:cs="Arial"/>
          <w:b/>
          <w:sz w:val="30"/>
          <w:szCs w:val="30"/>
        </w:rPr>
        <w:t>模块A：规范操作与安全管理（10%）</w:t>
      </w:r>
    </w:p>
    <w:p>
      <w:pPr>
        <w:snapToGrid w:val="0"/>
        <w:spacing w:line="560" w:lineRule="exact"/>
        <w:ind w:firstLine="600" w:firstLineChars="200"/>
        <w:rPr>
          <w:rFonts w:ascii="仿宋_GB2312" w:hAnsi="Arial Narrow" w:eastAsia="仿宋_GB2312" w:cs="Arial"/>
          <w:bCs/>
          <w:sz w:val="30"/>
          <w:szCs w:val="30"/>
        </w:rPr>
      </w:pPr>
      <w:r>
        <w:rPr>
          <w:rFonts w:hint="eastAsia" w:ascii="仿宋_GB2312" w:hAnsi="Arial Narrow" w:eastAsia="仿宋_GB2312" w:cs="Arial"/>
          <w:bCs/>
          <w:sz w:val="30"/>
          <w:szCs w:val="30"/>
        </w:rPr>
        <w:t>竞赛任务及要求：</w:t>
      </w:r>
    </w:p>
    <w:p>
      <w:pPr>
        <w:snapToGrid w:val="0"/>
        <w:spacing w:line="560" w:lineRule="exact"/>
        <w:ind w:firstLine="600" w:firstLineChars="200"/>
        <w:rPr>
          <w:rFonts w:ascii="仿宋_GB2312" w:hAnsi="Arial Narrow" w:eastAsia="仿宋_GB2312" w:cs="Arial"/>
          <w:bCs/>
          <w:sz w:val="30"/>
          <w:szCs w:val="30"/>
        </w:rPr>
      </w:pPr>
      <w:r>
        <w:rPr>
          <w:rFonts w:hint="eastAsia" w:ascii="仿宋_GB2312" w:hAnsi="Arial Narrow" w:eastAsia="仿宋_GB2312" w:cs="Arial"/>
          <w:bCs/>
          <w:sz w:val="30"/>
          <w:szCs w:val="30"/>
        </w:rPr>
        <w:t>工作组织和管理方面主要考核参赛选手在竞赛过程中的准时性、操作规范性、选手与裁判、工作人员在沟通过程中的综合素质。</w:t>
      </w:r>
    </w:p>
    <w:p>
      <w:pPr>
        <w:snapToGrid w:val="0"/>
        <w:spacing w:line="560" w:lineRule="exact"/>
        <w:ind w:firstLine="600" w:firstLineChars="200"/>
        <w:rPr>
          <w:rFonts w:ascii="仿宋_GB2312" w:hAnsi="Arial Narrow" w:eastAsia="仿宋_GB2312" w:cs="Arial"/>
          <w:bCs/>
          <w:sz w:val="30"/>
          <w:szCs w:val="30"/>
        </w:rPr>
      </w:pPr>
      <w:r>
        <w:rPr>
          <w:rFonts w:hint="eastAsia" w:ascii="仿宋_GB2312" w:hAnsi="Arial Narrow" w:eastAsia="仿宋_GB2312" w:cs="Arial"/>
          <w:bCs/>
          <w:sz w:val="30"/>
          <w:szCs w:val="30"/>
        </w:rPr>
        <w:t>规范操作与安全管理属于全程评分，不单独设置考核时间。</w:t>
      </w:r>
    </w:p>
    <w:tbl>
      <w:tblPr>
        <w:tblStyle w:val="13"/>
        <w:tblW w:w="8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
        <w:gridCol w:w="1276"/>
        <w:gridCol w:w="5324"/>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vAlign w:val="center"/>
          </w:tcPr>
          <w:p>
            <w:pPr>
              <w:spacing w:line="480" w:lineRule="exact"/>
              <w:jc w:val="center"/>
              <w:rPr>
                <w:rFonts w:asciiTheme="minorEastAsia" w:hAnsiTheme="minorEastAsia" w:eastAsiaTheme="minorEastAsia"/>
                <w:b/>
                <w:sz w:val="24"/>
              </w:rPr>
            </w:pPr>
            <w:r>
              <w:rPr>
                <w:rFonts w:hint="eastAsia" w:asciiTheme="minorEastAsia" w:hAnsiTheme="minorEastAsia" w:eastAsiaTheme="minorEastAsia"/>
                <w:b/>
                <w:sz w:val="24"/>
              </w:rPr>
              <w:t>项目</w:t>
            </w:r>
          </w:p>
        </w:tc>
        <w:tc>
          <w:tcPr>
            <w:tcW w:w="1276" w:type="dxa"/>
            <w:vAlign w:val="center"/>
          </w:tcPr>
          <w:p>
            <w:pPr>
              <w:spacing w:line="480" w:lineRule="exact"/>
              <w:jc w:val="center"/>
              <w:rPr>
                <w:rFonts w:asciiTheme="minorEastAsia" w:hAnsiTheme="minorEastAsia" w:eastAsiaTheme="minorEastAsia"/>
                <w:b/>
                <w:sz w:val="24"/>
              </w:rPr>
            </w:pPr>
            <w:r>
              <w:rPr>
                <w:rFonts w:hint="eastAsia" w:asciiTheme="minorEastAsia" w:hAnsiTheme="minorEastAsia" w:eastAsiaTheme="minorEastAsia"/>
                <w:b/>
                <w:sz w:val="24"/>
              </w:rPr>
              <w:t>具体内容</w:t>
            </w:r>
          </w:p>
        </w:tc>
        <w:tc>
          <w:tcPr>
            <w:tcW w:w="5324" w:type="dxa"/>
            <w:vAlign w:val="center"/>
          </w:tcPr>
          <w:p>
            <w:pPr>
              <w:spacing w:line="480" w:lineRule="exact"/>
              <w:jc w:val="center"/>
              <w:rPr>
                <w:rFonts w:asciiTheme="minorEastAsia" w:hAnsiTheme="minorEastAsia" w:eastAsiaTheme="minorEastAsia"/>
                <w:b/>
                <w:sz w:val="24"/>
              </w:rPr>
            </w:pPr>
            <w:r>
              <w:rPr>
                <w:rFonts w:hint="eastAsia" w:asciiTheme="minorEastAsia" w:hAnsiTheme="minorEastAsia" w:eastAsiaTheme="minorEastAsia"/>
                <w:b/>
                <w:sz w:val="24"/>
              </w:rPr>
              <w:t>评分细则</w:t>
            </w:r>
          </w:p>
        </w:tc>
        <w:tc>
          <w:tcPr>
            <w:tcW w:w="851" w:type="dxa"/>
            <w:vAlign w:val="center"/>
          </w:tcPr>
          <w:p>
            <w:pPr>
              <w:spacing w:line="480" w:lineRule="exact"/>
              <w:jc w:val="center"/>
              <w:rPr>
                <w:rFonts w:asciiTheme="minorEastAsia" w:hAnsiTheme="minorEastAsia" w:eastAsiaTheme="minorEastAsia"/>
                <w:b/>
                <w:sz w:val="24"/>
              </w:rPr>
            </w:pPr>
            <w:r>
              <w:rPr>
                <w:rFonts w:hint="eastAsia" w:asciiTheme="minorEastAsia" w:hAnsiTheme="minorEastAsia" w:eastAsiaTheme="minorEastAsia"/>
                <w:b/>
                <w:sz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vMerge w:val="restart"/>
          </w:tcPr>
          <w:p>
            <w:pPr>
              <w:spacing w:line="480" w:lineRule="exact"/>
              <w:jc w:val="center"/>
              <w:rPr>
                <w:rFonts w:asciiTheme="minorEastAsia" w:hAnsiTheme="minorEastAsia" w:eastAsiaTheme="minorEastAsia"/>
                <w:sz w:val="24"/>
              </w:rPr>
            </w:pPr>
          </w:p>
          <w:p>
            <w:pPr>
              <w:spacing w:line="480" w:lineRule="exact"/>
              <w:jc w:val="center"/>
              <w:rPr>
                <w:rFonts w:asciiTheme="minorEastAsia" w:hAnsiTheme="minorEastAsia" w:eastAsiaTheme="minorEastAsia"/>
                <w:sz w:val="24"/>
              </w:rPr>
            </w:pPr>
          </w:p>
          <w:p>
            <w:pPr>
              <w:spacing w:line="480" w:lineRule="exact"/>
              <w:jc w:val="center"/>
              <w:rPr>
                <w:rFonts w:asciiTheme="minorEastAsia" w:hAnsiTheme="minorEastAsia" w:eastAsiaTheme="minorEastAsia"/>
                <w:sz w:val="24"/>
              </w:rPr>
            </w:pPr>
          </w:p>
          <w:p>
            <w:pPr>
              <w:spacing w:line="480" w:lineRule="exact"/>
              <w:jc w:val="center"/>
              <w:rPr>
                <w:rFonts w:asciiTheme="minorEastAsia" w:hAnsiTheme="minorEastAsia" w:eastAsiaTheme="minorEastAsia"/>
                <w:sz w:val="24"/>
              </w:rPr>
            </w:pPr>
          </w:p>
          <w:p>
            <w:pPr>
              <w:spacing w:line="480" w:lineRule="exact"/>
              <w:jc w:val="center"/>
              <w:rPr>
                <w:rFonts w:asciiTheme="minorEastAsia" w:hAnsiTheme="minorEastAsia" w:eastAsiaTheme="minorEastAsia"/>
                <w:sz w:val="24"/>
              </w:rPr>
            </w:pPr>
          </w:p>
          <w:p>
            <w:pPr>
              <w:spacing w:line="480" w:lineRule="exact"/>
              <w:jc w:val="center"/>
              <w:rPr>
                <w:rFonts w:asciiTheme="minorEastAsia" w:hAnsiTheme="minorEastAsia" w:eastAsiaTheme="minorEastAsia"/>
                <w:sz w:val="24"/>
              </w:rPr>
            </w:pPr>
            <w:r>
              <w:rPr>
                <w:rFonts w:hint="eastAsia" w:asciiTheme="minorEastAsia" w:hAnsiTheme="minorEastAsia" w:eastAsiaTheme="minorEastAsia"/>
                <w:sz w:val="24"/>
              </w:rPr>
              <w:t>规范操作与安全管理</w:t>
            </w:r>
          </w:p>
          <w:p>
            <w:pPr>
              <w:spacing w:line="480" w:lineRule="exact"/>
              <w:jc w:val="center"/>
              <w:rPr>
                <w:rFonts w:asciiTheme="minorEastAsia" w:hAnsiTheme="minorEastAsia" w:eastAsiaTheme="minorEastAsia"/>
                <w:b/>
                <w:sz w:val="24"/>
              </w:rPr>
            </w:pPr>
          </w:p>
        </w:tc>
        <w:tc>
          <w:tcPr>
            <w:tcW w:w="1276" w:type="dxa"/>
            <w:vAlign w:val="center"/>
          </w:tcPr>
          <w:p>
            <w:pPr>
              <w:widowControl/>
              <w:spacing w:line="480" w:lineRule="exact"/>
              <w:jc w:val="left"/>
              <w:rPr>
                <w:rFonts w:asciiTheme="minorEastAsia" w:hAnsiTheme="minorEastAsia" w:eastAsiaTheme="minorEastAsia"/>
                <w:sz w:val="24"/>
              </w:rPr>
            </w:pPr>
            <w:r>
              <w:rPr>
                <w:rFonts w:hint="eastAsia" w:asciiTheme="minorEastAsia" w:hAnsiTheme="minorEastAsia" w:eastAsiaTheme="minorEastAsia"/>
                <w:color w:val="000000"/>
                <w:sz w:val="24"/>
              </w:rPr>
              <w:t>工作空间状况</w:t>
            </w:r>
          </w:p>
        </w:tc>
        <w:tc>
          <w:tcPr>
            <w:tcW w:w="5324" w:type="dxa"/>
            <w:vAlign w:val="center"/>
          </w:tcPr>
          <w:p>
            <w:pPr>
              <w:spacing w:line="480" w:lineRule="exact"/>
              <w:rPr>
                <w:rFonts w:asciiTheme="minorEastAsia" w:hAnsiTheme="minorEastAsia" w:eastAsiaTheme="minorEastAsia"/>
                <w:color w:val="000000"/>
                <w:sz w:val="24"/>
              </w:rPr>
            </w:pPr>
            <w:r>
              <w:rPr>
                <w:rFonts w:hint="eastAsia" w:asciiTheme="minorEastAsia" w:hAnsiTheme="minorEastAsia" w:eastAsiaTheme="minorEastAsia"/>
                <w:color w:val="000000"/>
                <w:sz w:val="24"/>
              </w:rPr>
              <w:t>1. 智能汽车组件摆放整齐，组件放在操作台中央位置，以防跌落损坏。（1分）</w:t>
            </w:r>
          </w:p>
          <w:p>
            <w:pPr>
              <w:spacing w:line="480" w:lineRule="exact"/>
              <w:rPr>
                <w:rFonts w:asciiTheme="minorEastAsia" w:hAnsiTheme="minorEastAsia" w:eastAsiaTheme="minorEastAsia"/>
                <w:color w:val="000000"/>
                <w:sz w:val="24"/>
              </w:rPr>
            </w:pPr>
            <w:r>
              <w:rPr>
                <w:rFonts w:hint="eastAsia" w:asciiTheme="minorEastAsia" w:hAnsiTheme="minorEastAsia" w:eastAsiaTheme="minorEastAsia"/>
                <w:color w:val="000000"/>
                <w:sz w:val="24"/>
              </w:rPr>
              <w:t>2.工具、仪器合理摆放，要做到三不落地；用过的工具应及时归位。（1分）</w:t>
            </w:r>
          </w:p>
          <w:p>
            <w:pPr>
              <w:spacing w:line="480" w:lineRule="exact"/>
              <w:rPr>
                <w:rFonts w:asciiTheme="minorEastAsia" w:hAnsiTheme="minorEastAsia" w:eastAsiaTheme="minorEastAsia"/>
                <w:color w:val="000000"/>
                <w:sz w:val="24"/>
              </w:rPr>
            </w:pPr>
            <w:r>
              <w:rPr>
                <w:rFonts w:hint="eastAsia" w:asciiTheme="minorEastAsia" w:hAnsiTheme="minorEastAsia" w:eastAsiaTheme="minorEastAsia"/>
                <w:color w:val="000000"/>
                <w:sz w:val="24"/>
              </w:rPr>
              <w:t>3.穿戴整齐，禁止穿短裤、裙子、拖鞋参加比赛；（1分）</w:t>
            </w:r>
          </w:p>
          <w:p>
            <w:pPr>
              <w:spacing w:line="480" w:lineRule="exact"/>
              <w:rPr>
                <w:rFonts w:asciiTheme="minorEastAsia" w:hAnsiTheme="minorEastAsia" w:eastAsiaTheme="minorEastAsia"/>
                <w:color w:val="000000"/>
                <w:sz w:val="24"/>
              </w:rPr>
            </w:pPr>
            <w:r>
              <w:rPr>
                <w:rFonts w:hint="eastAsia" w:asciiTheme="minorEastAsia" w:hAnsiTheme="minorEastAsia" w:eastAsiaTheme="minorEastAsia"/>
                <w:color w:val="000000"/>
                <w:sz w:val="24"/>
              </w:rPr>
              <w:t>4.合理安全用电，</w:t>
            </w:r>
            <w:r>
              <w:rPr>
                <w:rFonts w:hint="eastAsia" w:asciiTheme="minorEastAsia" w:hAnsiTheme="minorEastAsia" w:eastAsiaTheme="minorEastAsia"/>
                <w:sz w:val="24"/>
              </w:rPr>
              <w:t>电缆不得跨过通道</w:t>
            </w:r>
            <w:r>
              <w:rPr>
                <w:rFonts w:hint="eastAsia" w:asciiTheme="minorEastAsia" w:hAnsiTheme="minorEastAsia" w:eastAsiaTheme="minorEastAsia"/>
                <w:color w:val="000000"/>
                <w:sz w:val="24"/>
              </w:rPr>
              <w:t>；（1分）</w:t>
            </w:r>
          </w:p>
        </w:tc>
        <w:tc>
          <w:tcPr>
            <w:tcW w:w="851" w:type="dxa"/>
            <w:vAlign w:val="center"/>
          </w:tcPr>
          <w:p>
            <w:pPr>
              <w:spacing w:line="480" w:lineRule="exact"/>
              <w:jc w:val="center"/>
              <w:rPr>
                <w:rFonts w:asciiTheme="minorEastAsia" w:hAnsiTheme="minorEastAsia" w:eastAsiaTheme="minorEastAsia"/>
                <w:sz w:val="24"/>
              </w:rPr>
            </w:pPr>
            <w:r>
              <w:rPr>
                <w:rFonts w:hint="eastAsia" w:asciiTheme="minorEastAsia" w:hAnsiTheme="minorEastAsia" w:eastAsiaTheme="minorEastAsia"/>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vMerge w:val="continue"/>
          </w:tcPr>
          <w:p>
            <w:pPr>
              <w:spacing w:line="480" w:lineRule="exact"/>
              <w:jc w:val="center"/>
              <w:rPr>
                <w:rFonts w:asciiTheme="minorEastAsia" w:hAnsiTheme="minorEastAsia" w:eastAsiaTheme="minorEastAsia"/>
                <w:b/>
                <w:sz w:val="24"/>
              </w:rPr>
            </w:pPr>
          </w:p>
        </w:tc>
        <w:tc>
          <w:tcPr>
            <w:tcW w:w="1276" w:type="dxa"/>
            <w:vAlign w:val="center"/>
          </w:tcPr>
          <w:p>
            <w:pPr>
              <w:widowControl/>
              <w:spacing w:line="480" w:lineRule="exact"/>
              <w:jc w:val="left"/>
              <w:rPr>
                <w:rFonts w:asciiTheme="minorEastAsia" w:hAnsiTheme="minorEastAsia" w:eastAsiaTheme="minorEastAsia"/>
                <w:sz w:val="24"/>
              </w:rPr>
            </w:pPr>
            <w:r>
              <w:rPr>
                <w:rFonts w:hint="eastAsia" w:asciiTheme="minorEastAsia" w:hAnsiTheme="minorEastAsia" w:eastAsiaTheme="minorEastAsia"/>
                <w:color w:val="000000"/>
                <w:sz w:val="24"/>
              </w:rPr>
              <w:t>是否准时</w:t>
            </w:r>
          </w:p>
        </w:tc>
        <w:tc>
          <w:tcPr>
            <w:tcW w:w="5324" w:type="dxa"/>
            <w:vAlign w:val="center"/>
          </w:tcPr>
          <w:p>
            <w:pPr>
              <w:spacing w:line="480" w:lineRule="exact"/>
              <w:rPr>
                <w:rFonts w:asciiTheme="minorEastAsia" w:hAnsiTheme="minorEastAsia" w:eastAsiaTheme="minorEastAsia"/>
                <w:color w:val="000000"/>
                <w:sz w:val="24"/>
              </w:rPr>
            </w:pPr>
            <w:r>
              <w:rPr>
                <w:rFonts w:hint="eastAsia" w:asciiTheme="minorEastAsia" w:hAnsiTheme="minorEastAsia" w:eastAsiaTheme="minorEastAsia"/>
                <w:color w:val="000000"/>
                <w:sz w:val="24"/>
              </w:rPr>
              <w:t>比赛日选手应按照规定时间，是否准时到场；（2分）</w:t>
            </w:r>
          </w:p>
          <w:p>
            <w:pPr>
              <w:spacing w:line="480" w:lineRule="exact"/>
              <w:rPr>
                <w:rFonts w:asciiTheme="minorEastAsia" w:hAnsiTheme="minorEastAsia" w:eastAsiaTheme="minorEastAsia"/>
                <w:sz w:val="24"/>
              </w:rPr>
            </w:pPr>
            <w:r>
              <w:rPr>
                <w:rFonts w:hint="eastAsia" w:asciiTheme="minorEastAsia" w:hAnsiTheme="minorEastAsia" w:eastAsiaTheme="minorEastAsia"/>
                <w:color w:val="000000"/>
                <w:sz w:val="24"/>
              </w:rPr>
              <w:t>比赛结束前三十分钟内是否无故提前退场。（2分）</w:t>
            </w:r>
          </w:p>
        </w:tc>
        <w:tc>
          <w:tcPr>
            <w:tcW w:w="851" w:type="dxa"/>
            <w:vAlign w:val="center"/>
          </w:tcPr>
          <w:p>
            <w:pPr>
              <w:spacing w:line="480" w:lineRule="exact"/>
              <w:jc w:val="center"/>
              <w:rPr>
                <w:rFonts w:asciiTheme="minorEastAsia" w:hAnsiTheme="minorEastAsia" w:eastAsiaTheme="minorEastAsia"/>
                <w:sz w:val="24"/>
              </w:rPr>
            </w:pPr>
            <w:r>
              <w:rPr>
                <w:rFonts w:hint="eastAsia" w:asciiTheme="minorEastAsia" w:hAnsiTheme="minorEastAsia" w:eastAsiaTheme="minorEastAsia"/>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vMerge w:val="continue"/>
          </w:tcPr>
          <w:p>
            <w:pPr>
              <w:spacing w:line="480" w:lineRule="exact"/>
              <w:jc w:val="center"/>
              <w:rPr>
                <w:rFonts w:asciiTheme="minorEastAsia" w:hAnsiTheme="minorEastAsia" w:eastAsiaTheme="minorEastAsia"/>
                <w:b/>
                <w:sz w:val="24"/>
              </w:rPr>
            </w:pPr>
          </w:p>
        </w:tc>
        <w:tc>
          <w:tcPr>
            <w:tcW w:w="1276" w:type="dxa"/>
            <w:vAlign w:val="center"/>
          </w:tcPr>
          <w:p>
            <w:pPr>
              <w:widowControl/>
              <w:spacing w:line="480" w:lineRule="exact"/>
              <w:jc w:val="left"/>
              <w:rPr>
                <w:rFonts w:asciiTheme="minorEastAsia" w:hAnsiTheme="minorEastAsia" w:eastAsiaTheme="minorEastAsia"/>
                <w:sz w:val="24"/>
              </w:rPr>
            </w:pPr>
            <w:r>
              <w:rPr>
                <w:rFonts w:hint="eastAsia" w:asciiTheme="minorEastAsia" w:hAnsiTheme="minorEastAsia" w:eastAsiaTheme="minorEastAsia"/>
                <w:color w:val="000000"/>
                <w:sz w:val="24"/>
              </w:rPr>
              <w:t>选手的个人素质</w:t>
            </w:r>
          </w:p>
        </w:tc>
        <w:tc>
          <w:tcPr>
            <w:tcW w:w="5324" w:type="dxa"/>
            <w:vAlign w:val="center"/>
          </w:tcPr>
          <w:p>
            <w:pPr>
              <w:spacing w:line="480" w:lineRule="exact"/>
              <w:jc w:val="left"/>
              <w:rPr>
                <w:rFonts w:asciiTheme="minorEastAsia" w:hAnsiTheme="minorEastAsia" w:eastAsiaTheme="minorEastAsia"/>
                <w:sz w:val="24"/>
              </w:rPr>
            </w:pPr>
            <w:r>
              <w:rPr>
                <w:rFonts w:hint="eastAsia" w:asciiTheme="minorEastAsia" w:hAnsiTheme="minorEastAsia" w:eastAsiaTheme="minorEastAsia"/>
                <w:color w:val="000000"/>
                <w:sz w:val="24"/>
              </w:rPr>
              <w:t>竞赛期间，选手与裁判、工作人员的沟通中，表现的是否礼貌、态度是否端正。（2分）</w:t>
            </w:r>
          </w:p>
        </w:tc>
        <w:tc>
          <w:tcPr>
            <w:tcW w:w="851" w:type="dxa"/>
            <w:vAlign w:val="center"/>
          </w:tcPr>
          <w:p>
            <w:pPr>
              <w:spacing w:line="480" w:lineRule="exact"/>
              <w:jc w:val="center"/>
              <w:rPr>
                <w:rFonts w:asciiTheme="minorEastAsia" w:hAnsiTheme="minorEastAsia" w:eastAsiaTheme="minorEastAsia"/>
                <w:sz w:val="24"/>
              </w:rPr>
            </w:pPr>
            <w:r>
              <w:rPr>
                <w:rFonts w:hint="eastAsia" w:asciiTheme="minorEastAsia" w:hAnsiTheme="minorEastAsia" w:eastAsiaTheme="minorEastAsia"/>
                <w:sz w:val="24"/>
              </w:rPr>
              <w:t>2</w:t>
            </w:r>
          </w:p>
        </w:tc>
      </w:tr>
    </w:tbl>
    <w:p>
      <w:pPr>
        <w:snapToGrid w:val="0"/>
        <w:spacing w:line="560" w:lineRule="exact"/>
        <w:ind w:firstLine="600" w:firstLineChars="200"/>
        <w:rPr>
          <w:rFonts w:ascii="仿宋_GB2312" w:hAnsi="Arial Narrow" w:eastAsia="仿宋_GB2312" w:cs="Arial"/>
          <w:bCs/>
          <w:sz w:val="30"/>
          <w:szCs w:val="30"/>
        </w:rPr>
      </w:pPr>
    </w:p>
    <w:p>
      <w:pPr>
        <w:snapToGrid w:val="0"/>
        <w:spacing w:line="480" w:lineRule="exact"/>
        <w:ind w:firstLine="602" w:firstLineChars="200"/>
        <w:rPr>
          <w:rFonts w:ascii="仿宋_GB2312" w:hAnsi="仿宋" w:eastAsia="仿宋_GB2312" w:cs="Arial"/>
          <w:b/>
          <w:sz w:val="30"/>
          <w:szCs w:val="30"/>
        </w:rPr>
      </w:pPr>
      <w:r>
        <w:rPr>
          <w:rFonts w:hint="eastAsia" w:ascii="仿宋_GB2312" w:hAnsi="仿宋" w:eastAsia="仿宋_GB2312" w:cs="Arial"/>
          <w:b/>
          <w:sz w:val="30"/>
          <w:szCs w:val="30"/>
        </w:rPr>
        <w:t>模块B：智能汽车车体与控制系统组装（30%）</w:t>
      </w:r>
    </w:p>
    <w:p>
      <w:pPr>
        <w:snapToGrid w:val="0"/>
        <w:spacing w:line="560" w:lineRule="exact"/>
        <w:ind w:firstLine="600" w:firstLineChars="200"/>
        <w:rPr>
          <w:rFonts w:ascii="仿宋_GB2312" w:hAnsi="Arial Narrow" w:eastAsia="仿宋_GB2312" w:cs="Arial"/>
          <w:bCs/>
          <w:sz w:val="30"/>
          <w:szCs w:val="30"/>
        </w:rPr>
      </w:pPr>
      <w:r>
        <w:rPr>
          <w:rFonts w:hint="eastAsia" w:ascii="仿宋_GB2312" w:hAnsi="Arial Narrow" w:eastAsia="仿宋_GB2312" w:cs="Arial"/>
          <w:bCs/>
          <w:sz w:val="30"/>
          <w:szCs w:val="30"/>
        </w:rPr>
        <w:t>竞赛任务及要求：</w:t>
      </w:r>
    </w:p>
    <w:p>
      <w:pPr>
        <w:snapToGrid w:val="0"/>
        <w:spacing w:line="560" w:lineRule="exact"/>
        <w:ind w:firstLine="600" w:firstLineChars="200"/>
        <w:rPr>
          <w:rFonts w:ascii="仿宋_GB2312" w:hAnsi="Arial Narrow" w:eastAsia="仿宋_GB2312" w:cs="Arial"/>
          <w:bCs/>
          <w:sz w:val="30"/>
          <w:szCs w:val="30"/>
        </w:rPr>
      </w:pPr>
      <w:r>
        <w:rPr>
          <w:rFonts w:hint="eastAsia" w:ascii="仿宋_GB2312" w:hAnsi="Arial Narrow" w:eastAsia="仿宋_GB2312" w:cs="Arial"/>
          <w:bCs/>
          <w:sz w:val="30"/>
          <w:szCs w:val="30"/>
        </w:rPr>
        <w:t>主要包括机械部件组装、电器元件及智能驾驶传感器连接安装，考察参赛队员动手组装能力。</w:t>
      </w:r>
    </w:p>
    <w:p>
      <w:pPr>
        <w:snapToGrid w:val="0"/>
        <w:spacing w:line="560" w:lineRule="exact"/>
        <w:ind w:firstLine="600" w:firstLineChars="200"/>
        <w:rPr>
          <w:rFonts w:ascii="仿宋_GB2312" w:hAnsi="Arial Narrow" w:eastAsia="仿宋_GB2312" w:cs="Arial"/>
          <w:bCs/>
          <w:sz w:val="30"/>
          <w:szCs w:val="30"/>
        </w:rPr>
      </w:pPr>
      <w:r>
        <w:rPr>
          <w:rFonts w:hint="eastAsia" w:ascii="仿宋_GB2312" w:hAnsi="Arial Narrow" w:eastAsia="仿宋_GB2312" w:cs="Arial"/>
          <w:bCs/>
          <w:sz w:val="30"/>
          <w:szCs w:val="30"/>
        </w:rPr>
        <w:t>裁判组会通过智能汽车械部件组装完成任务情况进行评判。</w:t>
      </w:r>
    </w:p>
    <w:tbl>
      <w:tblPr>
        <w:tblStyle w:val="13"/>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5"/>
        <w:gridCol w:w="2010"/>
        <w:gridCol w:w="5354"/>
        <w:gridCol w:w="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5" w:type="dxa"/>
            <w:vAlign w:val="center"/>
          </w:tcPr>
          <w:p>
            <w:pPr>
              <w:spacing w:line="480" w:lineRule="exact"/>
              <w:jc w:val="center"/>
              <w:rPr>
                <w:rFonts w:ascii="宋体" w:hAnsi="宋体"/>
                <w:b/>
                <w:sz w:val="24"/>
              </w:rPr>
            </w:pPr>
            <w:r>
              <w:rPr>
                <w:rFonts w:hint="eastAsia" w:ascii="宋体" w:hAnsi="宋体"/>
                <w:b/>
                <w:sz w:val="24"/>
              </w:rPr>
              <w:t>项目</w:t>
            </w:r>
          </w:p>
        </w:tc>
        <w:tc>
          <w:tcPr>
            <w:tcW w:w="2010" w:type="dxa"/>
            <w:vAlign w:val="center"/>
          </w:tcPr>
          <w:p>
            <w:pPr>
              <w:spacing w:line="480" w:lineRule="exact"/>
              <w:jc w:val="center"/>
              <w:rPr>
                <w:rFonts w:ascii="宋体" w:hAnsi="宋体"/>
                <w:b/>
                <w:sz w:val="24"/>
              </w:rPr>
            </w:pPr>
            <w:r>
              <w:rPr>
                <w:rFonts w:hint="eastAsia" w:ascii="宋体" w:hAnsi="宋体"/>
                <w:b/>
                <w:sz w:val="24"/>
              </w:rPr>
              <w:t>具体内容</w:t>
            </w:r>
          </w:p>
        </w:tc>
        <w:tc>
          <w:tcPr>
            <w:tcW w:w="5354" w:type="dxa"/>
            <w:vAlign w:val="center"/>
          </w:tcPr>
          <w:p>
            <w:pPr>
              <w:spacing w:line="480" w:lineRule="exact"/>
              <w:jc w:val="center"/>
              <w:rPr>
                <w:rFonts w:ascii="宋体" w:hAnsi="宋体"/>
                <w:b/>
                <w:sz w:val="24"/>
              </w:rPr>
            </w:pPr>
            <w:r>
              <w:rPr>
                <w:rFonts w:hint="eastAsia" w:ascii="宋体" w:hAnsi="宋体"/>
                <w:b/>
                <w:sz w:val="24"/>
              </w:rPr>
              <w:t>评分细则</w:t>
            </w:r>
          </w:p>
        </w:tc>
        <w:tc>
          <w:tcPr>
            <w:tcW w:w="538" w:type="dxa"/>
            <w:vAlign w:val="center"/>
          </w:tcPr>
          <w:p>
            <w:pPr>
              <w:spacing w:line="480" w:lineRule="exact"/>
              <w:jc w:val="center"/>
              <w:rPr>
                <w:rFonts w:ascii="宋体" w:hAnsi="宋体"/>
                <w:b/>
                <w:sz w:val="24"/>
              </w:rPr>
            </w:pPr>
            <w:r>
              <w:rPr>
                <w:rFonts w:hint="eastAsia" w:ascii="宋体" w:hAnsi="宋体"/>
                <w:b/>
                <w:sz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5" w:type="dxa"/>
            <w:vMerge w:val="restart"/>
          </w:tcPr>
          <w:p>
            <w:pPr>
              <w:spacing w:line="480" w:lineRule="exact"/>
              <w:jc w:val="center"/>
              <w:rPr>
                <w:rFonts w:ascii="宋体" w:hAnsi="宋体"/>
                <w:bCs/>
                <w:sz w:val="24"/>
              </w:rPr>
            </w:pPr>
          </w:p>
          <w:p>
            <w:pPr>
              <w:spacing w:line="480" w:lineRule="exact"/>
              <w:jc w:val="center"/>
              <w:rPr>
                <w:rFonts w:ascii="宋体" w:hAnsi="宋体"/>
                <w:bCs/>
                <w:sz w:val="24"/>
              </w:rPr>
            </w:pPr>
            <w:r>
              <w:rPr>
                <w:rFonts w:hint="eastAsia" w:ascii="宋体" w:hAnsi="宋体"/>
                <w:color w:val="000000"/>
                <w:sz w:val="24"/>
              </w:rPr>
              <w:t>智能汽车车体与控制系统组装</w:t>
            </w:r>
          </w:p>
        </w:tc>
        <w:tc>
          <w:tcPr>
            <w:tcW w:w="2010" w:type="dxa"/>
            <w:vAlign w:val="center"/>
          </w:tcPr>
          <w:p>
            <w:pPr>
              <w:spacing w:line="480" w:lineRule="exact"/>
              <w:jc w:val="center"/>
              <w:rPr>
                <w:rFonts w:ascii="宋体" w:hAnsi="宋体"/>
                <w:color w:val="000000"/>
                <w:sz w:val="24"/>
              </w:rPr>
            </w:pPr>
            <w:r>
              <w:rPr>
                <w:rFonts w:hint="eastAsia" w:ascii="宋体" w:hAnsi="宋体"/>
                <w:color w:val="000000"/>
                <w:sz w:val="24"/>
              </w:rPr>
              <w:t>线控底盘</w:t>
            </w:r>
          </w:p>
        </w:tc>
        <w:tc>
          <w:tcPr>
            <w:tcW w:w="5354" w:type="dxa"/>
            <w:vAlign w:val="bottom"/>
          </w:tcPr>
          <w:p>
            <w:pPr>
              <w:spacing w:line="480" w:lineRule="exact"/>
              <w:rPr>
                <w:rFonts w:ascii="宋体" w:hAnsi="宋体"/>
                <w:color w:val="000000"/>
                <w:sz w:val="24"/>
              </w:rPr>
            </w:pPr>
            <w:r>
              <w:rPr>
                <w:rFonts w:hint="eastAsia" w:ascii="宋体" w:hAnsi="宋体"/>
                <w:color w:val="000000"/>
                <w:sz w:val="24"/>
              </w:rPr>
              <w:t>车架总成、前悬总成、后悬总成、驱动总成、转向总成和制动总成六部分是否安装正确</w:t>
            </w:r>
          </w:p>
        </w:tc>
        <w:tc>
          <w:tcPr>
            <w:tcW w:w="538" w:type="dxa"/>
            <w:vAlign w:val="center"/>
          </w:tcPr>
          <w:p>
            <w:pPr>
              <w:spacing w:line="480" w:lineRule="exact"/>
              <w:jc w:val="center"/>
              <w:rPr>
                <w:rFonts w:ascii="宋体" w:hAnsi="宋体"/>
                <w:sz w:val="24"/>
              </w:rPr>
            </w:pPr>
            <w:r>
              <w:rPr>
                <w:rFonts w:hint="eastAsia" w:ascii="宋体" w:hAnsi="宋体" w:cs="宋体"/>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5" w:type="dxa"/>
            <w:vMerge w:val="continue"/>
          </w:tcPr>
          <w:p>
            <w:pPr>
              <w:spacing w:line="480" w:lineRule="exact"/>
              <w:jc w:val="center"/>
              <w:rPr>
                <w:rFonts w:ascii="宋体" w:hAnsi="宋体"/>
                <w:bCs/>
                <w:sz w:val="24"/>
              </w:rPr>
            </w:pPr>
          </w:p>
        </w:tc>
        <w:tc>
          <w:tcPr>
            <w:tcW w:w="2010" w:type="dxa"/>
            <w:vAlign w:val="center"/>
          </w:tcPr>
          <w:p>
            <w:pPr>
              <w:spacing w:line="480" w:lineRule="exact"/>
              <w:jc w:val="center"/>
              <w:rPr>
                <w:rFonts w:ascii="宋体" w:hAnsi="宋体"/>
                <w:color w:val="000000"/>
                <w:sz w:val="24"/>
              </w:rPr>
            </w:pPr>
            <w:r>
              <w:rPr>
                <w:rFonts w:hint="eastAsia" w:ascii="宋体" w:hAnsi="宋体"/>
                <w:color w:val="000000"/>
                <w:sz w:val="24"/>
              </w:rPr>
              <w:t>中控台架</w:t>
            </w:r>
          </w:p>
        </w:tc>
        <w:tc>
          <w:tcPr>
            <w:tcW w:w="5354" w:type="dxa"/>
            <w:vAlign w:val="bottom"/>
          </w:tcPr>
          <w:p>
            <w:pPr>
              <w:spacing w:line="480" w:lineRule="exact"/>
              <w:rPr>
                <w:rFonts w:ascii="宋体" w:hAnsi="宋体"/>
                <w:color w:val="000000"/>
                <w:sz w:val="24"/>
              </w:rPr>
            </w:pPr>
            <w:r>
              <w:rPr>
                <w:rFonts w:hint="eastAsia" w:ascii="宋体" w:hAnsi="宋体"/>
                <w:color w:val="000000"/>
                <w:sz w:val="24"/>
              </w:rPr>
              <w:t>将锂电池、</w:t>
            </w:r>
            <w:r>
              <w:rPr>
                <w:rFonts w:ascii="宋体" w:hAnsi="宋体"/>
                <w:color w:val="000000"/>
                <w:sz w:val="24"/>
              </w:rPr>
              <w:t>VCU</w:t>
            </w:r>
            <w:r>
              <w:rPr>
                <w:rFonts w:hint="eastAsia" w:ascii="宋体" w:hAnsi="宋体"/>
                <w:color w:val="000000"/>
                <w:sz w:val="24"/>
              </w:rPr>
              <w:t>、开发板、</w:t>
            </w:r>
            <w:r>
              <w:rPr>
                <w:rFonts w:ascii="宋体" w:hAnsi="宋体"/>
                <w:color w:val="000000"/>
                <w:sz w:val="24"/>
              </w:rPr>
              <w:t>GPS+IMU</w:t>
            </w:r>
            <w:r>
              <w:rPr>
                <w:rFonts w:hint="eastAsia" w:ascii="宋体" w:hAnsi="宋体"/>
                <w:color w:val="000000"/>
                <w:sz w:val="24"/>
              </w:rPr>
              <w:t>、</w:t>
            </w:r>
            <w:r>
              <w:rPr>
                <w:rFonts w:ascii="宋体" w:hAnsi="宋体"/>
                <w:color w:val="000000"/>
                <w:sz w:val="24"/>
              </w:rPr>
              <w:t>4G</w:t>
            </w:r>
            <w:r>
              <w:rPr>
                <w:rFonts w:hint="eastAsia" w:ascii="宋体" w:hAnsi="宋体"/>
                <w:color w:val="000000"/>
                <w:sz w:val="24"/>
              </w:rPr>
              <w:t>路由器、超声波雷达编码器、</w:t>
            </w:r>
            <w:r>
              <w:rPr>
                <w:rFonts w:ascii="宋体" w:hAnsi="宋体"/>
                <w:color w:val="000000"/>
                <w:sz w:val="24"/>
              </w:rPr>
              <w:t>DC</w:t>
            </w:r>
            <w:r>
              <w:rPr>
                <w:rFonts w:hint="eastAsia" w:ascii="宋体" w:hAnsi="宋体"/>
                <w:color w:val="000000"/>
                <w:sz w:val="24"/>
              </w:rPr>
              <w:t>转换器及控制面板是否通过螺栓正确连接在台面和支架上</w:t>
            </w:r>
            <w:r>
              <w:rPr>
                <w:rFonts w:ascii="宋体" w:hAnsi="宋体"/>
                <w:color w:val="000000"/>
                <w:sz w:val="24"/>
              </w:rPr>
              <w:t xml:space="preserve"> </w:t>
            </w:r>
          </w:p>
        </w:tc>
        <w:tc>
          <w:tcPr>
            <w:tcW w:w="538" w:type="dxa"/>
            <w:vAlign w:val="center"/>
          </w:tcPr>
          <w:p>
            <w:pPr>
              <w:spacing w:line="480" w:lineRule="exact"/>
              <w:jc w:val="center"/>
              <w:rPr>
                <w:rFonts w:ascii="宋体" w:hAnsi="宋体" w:cs="宋体"/>
                <w:sz w:val="24"/>
              </w:rPr>
            </w:pPr>
            <w:r>
              <w:rPr>
                <w:rFonts w:hint="eastAsia" w:ascii="宋体" w:hAnsi="宋体" w:cs="宋体"/>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5" w:type="dxa"/>
            <w:vMerge w:val="continue"/>
            <w:vAlign w:val="center"/>
          </w:tcPr>
          <w:p>
            <w:pPr>
              <w:spacing w:line="480" w:lineRule="exact"/>
              <w:jc w:val="center"/>
              <w:rPr>
                <w:rFonts w:ascii="宋体" w:hAnsi="宋体"/>
                <w:sz w:val="24"/>
              </w:rPr>
            </w:pPr>
          </w:p>
        </w:tc>
        <w:tc>
          <w:tcPr>
            <w:tcW w:w="2010" w:type="dxa"/>
            <w:vAlign w:val="center"/>
          </w:tcPr>
          <w:p>
            <w:pPr>
              <w:spacing w:line="480" w:lineRule="exact"/>
              <w:jc w:val="center"/>
              <w:rPr>
                <w:rFonts w:ascii="宋体" w:hAnsi="宋体"/>
                <w:color w:val="000000"/>
                <w:sz w:val="24"/>
              </w:rPr>
            </w:pPr>
            <w:r>
              <w:rPr>
                <w:rFonts w:hint="eastAsia" w:ascii="宋体" w:hAnsi="宋体"/>
                <w:color w:val="000000"/>
                <w:sz w:val="24"/>
              </w:rPr>
              <w:t>上装总成</w:t>
            </w:r>
          </w:p>
        </w:tc>
        <w:tc>
          <w:tcPr>
            <w:tcW w:w="5354" w:type="dxa"/>
            <w:vAlign w:val="bottom"/>
          </w:tcPr>
          <w:p>
            <w:pPr>
              <w:spacing w:line="480" w:lineRule="exact"/>
              <w:rPr>
                <w:rFonts w:ascii="宋体" w:hAnsi="宋体"/>
                <w:color w:val="000000"/>
                <w:sz w:val="24"/>
              </w:rPr>
            </w:pPr>
            <w:r>
              <w:rPr>
                <w:rFonts w:hint="eastAsia" w:ascii="宋体" w:hAnsi="宋体"/>
                <w:color w:val="000000"/>
                <w:sz w:val="24"/>
              </w:rPr>
              <w:t>三大块玻璃钢板及一个前防撞梁组成，它们之间是否通过螺栓连接，然后灯具、摄像头、激光雷达、超声波雷达、显示器和急停按钮通过过盈配合、螺栓连接是否正确安装在外壳预留位置</w:t>
            </w:r>
          </w:p>
        </w:tc>
        <w:tc>
          <w:tcPr>
            <w:tcW w:w="538" w:type="dxa"/>
            <w:vAlign w:val="center"/>
          </w:tcPr>
          <w:p>
            <w:pPr>
              <w:spacing w:line="480" w:lineRule="exact"/>
              <w:jc w:val="center"/>
              <w:rPr>
                <w:rFonts w:ascii="宋体" w:hAnsi="宋体"/>
                <w:sz w:val="24"/>
              </w:rPr>
            </w:pPr>
            <w:r>
              <w:rPr>
                <w:rFonts w:hint="eastAsia" w:ascii="宋体" w:hAnsi="宋体" w:cs="宋体"/>
                <w:sz w:val="24"/>
              </w:rPr>
              <w:t>10</w:t>
            </w:r>
          </w:p>
        </w:tc>
      </w:tr>
    </w:tbl>
    <w:p>
      <w:pPr>
        <w:snapToGrid w:val="0"/>
        <w:spacing w:line="560" w:lineRule="exact"/>
        <w:ind w:firstLine="600" w:firstLineChars="200"/>
        <w:rPr>
          <w:rFonts w:ascii="仿宋_GB2312" w:hAnsi="Arial Narrow" w:eastAsia="仿宋_GB2312" w:cs="Arial"/>
          <w:bCs/>
          <w:sz w:val="30"/>
          <w:szCs w:val="30"/>
        </w:rPr>
      </w:pPr>
    </w:p>
    <w:p>
      <w:pPr>
        <w:snapToGrid w:val="0"/>
        <w:spacing w:line="560" w:lineRule="exact"/>
        <w:ind w:firstLine="602" w:firstLineChars="200"/>
        <w:rPr>
          <w:rFonts w:ascii="仿宋_GB2312" w:hAnsi="仿宋" w:eastAsia="仿宋_GB2312" w:cs="Arial"/>
          <w:b/>
          <w:sz w:val="30"/>
          <w:szCs w:val="30"/>
        </w:rPr>
      </w:pPr>
      <w:r>
        <w:rPr>
          <w:rFonts w:hint="eastAsia" w:ascii="仿宋_GB2312" w:hAnsi="仿宋" w:eastAsia="仿宋_GB2312" w:cs="Arial"/>
          <w:b/>
          <w:sz w:val="30"/>
          <w:szCs w:val="30"/>
        </w:rPr>
        <w:t>模块C：智能汽车传感器模块静态功能调试（15%）</w:t>
      </w:r>
    </w:p>
    <w:p>
      <w:pPr>
        <w:snapToGrid w:val="0"/>
        <w:spacing w:line="480" w:lineRule="exact"/>
        <w:ind w:firstLine="600" w:firstLineChars="200"/>
        <w:rPr>
          <w:rFonts w:ascii="仿宋_GB2312" w:hAnsi="Arial Narrow" w:eastAsia="仿宋_GB2312" w:cs="Arial"/>
          <w:bCs/>
          <w:sz w:val="30"/>
          <w:szCs w:val="30"/>
        </w:rPr>
      </w:pPr>
      <w:r>
        <w:rPr>
          <w:rFonts w:hint="eastAsia" w:ascii="仿宋_GB2312" w:hAnsi="Arial Narrow" w:eastAsia="仿宋_GB2312" w:cs="Arial"/>
          <w:bCs/>
          <w:sz w:val="30"/>
          <w:szCs w:val="30"/>
        </w:rPr>
        <w:t>竞赛任务及要求:</w:t>
      </w:r>
    </w:p>
    <w:p>
      <w:pPr>
        <w:snapToGrid w:val="0"/>
        <w:spacing w:line="480" w:lineRule="exact"/>
        <w:ind w:firstLine="600" w:firstLineChars="200"/>
        <w:rPr>
          <w:rFonts w:ascii="仿宋_GB2312" w:hAnsi="Arial Narrow" w:eastAsia="仿宋_GB2312" w:cs="Arial"/>
          <w:bCs/>
          <w:sz w:val="30"/>
          <w:szCs w:val="30"/>
        </w:rPr>
      </w:pPr>
      <w:r>
        <w:rPr>
          <w:rFonts w:hint="eastAsia" w:ascii="仿宋_GB2312" w:hAnsi="Arial Narrow" w:eastAsia="仿宋_GB2312" w:cs="Arial"/>
          <w:bCs/>
          <w:sz w:val="30"/>
          <w:szCs w:val="30"/>
        </w:rPr>
        <w:t>传感器模块检测包括传感器识别、线束连接及功能调试，考察参赛队员对传感器的认识使用水平。基本任务包括：直线行驶、智能巡迹、智能避障、识别红绿灯等</w:t>
      </w:r>
    </w:p>
    <w:p>
      <w:pPr>
        <w:snapToGrid w:val="0"/>
        <w:spacing w:line="560" w:lineRule="exact"/>
        <w:ind w:firstLine="600" w:firstLineChars="200"/>
        <w:rPr>
          <w:rFonts w:ascii="仿宋_GB2312" w:hAnsi="Arial Narrow" w:eastAsia="仿宋_GB2312" w:cs="Arial"/>
          <w:bCs/>
          <w:sz w:val="30"/>
          <w:szCs w:val="30"/>
        </w:rPr>
      </w:pPr>
      <w:r>
        <w:rPr>
          <w:rFonts w:hint="eastAsia" w:ascii="仿宋_GB2312" w:hAnsi="Arial Narrow" w:eastAsia="仿宋_GB2312" w:cs="Arial"/>
          <w:bCs/>
          <w:sz w:val="30"/>
          <w:szCs w:val="30"/>
        </w:rPr>
        <w:t>裁判组会通过智能汽车的场景完成任务情况进行评判。每个参赛队按次序进入场地调试和接受考核。</w:t>
      </w:r>
    </w:p>
    <w:tbl>
      <w:tblPr>
        <w:tblStyle w:val="13"/>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2948"/>
        <w:gridCol w:w="4423"/>
        <w:gridCol w:w="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pPr>
              <w:spacing w:line="480" w:lineRule="exact"/>
              <w:jc w:val="center"/>
              <w:rPr>
                <w:rFonts w:ascii="宋体" w:hAnsi="宋体"/>
                <w:b/>
                <w:sz w:val="24"/>
              </w:rPr>
            </w:pPr>
            <w:r>
              <w:rPr>
                <w:rFonts w:hint="eastAsia" w:ascii="宋体" w:hAnsi="宋体"/>
                <w:b/>
                <w:sz w:val="24"/>
              </w:rPr>
              <w:t>项目</w:t>
            </w:r>
          </w:p>
        </w:tc>
        <w:tc>
          <w:tcPr>
            <w:tcW w:w="2948" w:type="dxa"/>
            <w:vAlign w:val="center"/>
          </w:tcPr>
          <w:p>
            <w:pPr>
              <w:spacing w:line="480" w:lineRule="exact"/>
              <w:jc w:val="center"/>
              <w:rPr>
                <w:rFonts w:ascii="宋体" w:hAnsi="宋体"/>
                <w:b/>
                <w:sz w:val="24"/>
              </w:rPr>
            </w:pPr>
            <w:r>
              <w:rPr>
                <w:rFonts w:hint="eastAsia" w:ascii="宋体" w:hAnsi="宋体"/>
                <w:b/>
                <w:sz w:val="24"/>
              </w:rPr>
              <w:t>具体内容</w:t>
            </w:r>
          </w:p>
        </w:tc>
        <w:tc>
          <w:tcPr>
            <w:tcW w:w="4423" w:type="dxa"/>
            <w:vAlign w:val="center"/>
          </w:tcPr>
          <w:p>
            <w:pPr>
              <w:spacing w:line="480" w:lineRule="exact"/>
              <w:jc w:val="center"/>
              <w:rPr>
                <w:rFonts w:ascii="宋体" w:hAnsi="宋体"/>
                <w:b/>
                <w:sz w:val="24"/>
              </w:rPr>
            </w:pPr>
            <w:r>
              <w:rPr>
                <w:rFonts w:hint="eastAsia" w:ascii="宋体" w:hAnsi="宋体"/>
                <w:b/>
                <w:sz w:val="24"/>
              </w:rPr>
              <w:t>评分细则</w:t>
            </w:r>
          </w:p>
        </w:tc>
        <w:tc>
          <w:tcPr>
            <w:tcW w:w="538" w:type="dxa"/>
            <w:vAlign w:val="center"/>
          </w:tcPr>
          <w:p>
            <w:pPr>
              <w:spacing w:line="480" w:lineRule="exact"/>
              <w:jc w:val="center"/>
              <w:rPr>
                <w:rFonts w:ascii="宋体" w:hAnsi="宋体"/>
                <w:b/>
                <w:sz w:val="24"/>
              </w:rPr>
            </w:pPr>
            <w:r>
              <w:rPr>
                <w:rFonts w:hint="eastAsia" w:ascii="宋体" w:hAnsi="宋体"/>
                <w:b/>
                <w:sz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988" w:type="dxa"/>
            <w:vMerge w:val="restart"/>
            <w:vAlign w:val="center"/>
          </w:tcPr>
          <w:p>
            <w:pPr>
              <w:spacing w:line="480" w:lineRule="exact"/>
              <w:jc w:val="center"/>
              <w:rPr>
                <w:rFonts w:ascii="宋体" w:hAnsi="宋体"/>
                <w:sz w:val="24"/>
              </w:rPr>
            </w:pPr>
            <w:r>
              <w:rPr>
                <w:rFonts w:hint="eastAsia" w:ascii="宋体" w:hAnsi="宋体"/>
                <w:sz w:val="24"/>
              </w:rPr>
              <w:t>智能汽车传感器模块静态功能调试</w:t>
            </w:r>
          </w:p>
        </w:tc>
        <w:tc>
          <w:tcPr>
            <w:tcW w:w="2948" w:type="dxa"/>
            <w:vAlign w:val="center"/>
          </w:tcPr>
          <w:p>
            <w:pPr>
              <w:spacing w:line="480" w:lineRule="exact"/>
              <w:jc w:val="center"/>
              <w:rPr>
                <w:rFonts w:ascii="宋体" w:hAnsi="宋体"/>
                <w:sz w:val="24"/>
              </w:rPr>
            </w:pPr>
            <w:r>
              <w:rPr>
                <w:rFonts w:hint="eastAsia" w:ascii="宋体" w:hAnsi="宋体"/>
                <w:sz w:val="24"/>
              </w:rPr>
              <w:t>开发板、激光雷达、摄像头、超声雷达、惯导</w:t>
            </w:r>
            <w:r>
              <w:rPr>
                <w:rFonts w:ascii="宋体" w:hAnsi="宋体"/>
                <w:sz w:val="24"/>
              </w:rPr>
              <w:t>GPS</w:t>
            </w:r>
            <w:r>
              <w:rPr>
                <w:rFonts w:hint="eastAsia" w:ascii="宋体" w:hAnsi="宋体"/>
                <w:sz w:val="24"/>
              </w:rPr>
              <w:t>模块、</w:t>
            </w:r>
            <w:r>
              <w:rPr>
                <w:rFonts w:ascii="宋体" w:hAnsi="宋体"/>
                <w:sz w:val="24"/>
              </w:rPr>
              <w:t>4G+WIFI</w:t>
            </w:r>
            <w:r>
              <w:rPr>
                <w:rFonts w:hint="eastAsia" w:ascii="宋体" w:hAnsi="宋体"/>
                <w:sz w:val="24"/>
              </w:rPr>
              <w:t>模块、显示器。子模块检测是指借助</w:t>
            </w:r>
            <w:r>
              <w:rPr>
                <w:rFonts w:ascii="宋体" w:hAnsi="宋体"/>
                <w:sz w:val="24"/>
              </w:rPr>
              <w:t>PC</w:t>
            </w:r>
            <w:r>
              <w:rPr>
                <w:rFonts w:hint="eastAsia" w:ascii="宋体" w:hAnsi="宋体"/>
                <w:sz w:val="24"/>
              </w:rPr>
              <w:t>端程序完成各子模块是否准确连接</w:t>
            </w:r>
            <w:r>
              <w:rPr>
                <w:rFonts w:ascii="宋体" w:hAnsi="宋体"/>
                <w:sz w:val="24"/>
              </w:rPr>
              <w:t xml:space="preserve"> </w:t>
            </w:r>
          </w:p>
        </w:tc>
        <w:tc>
          <w:tcPr>
            <w:tcW w:w="4423" w:type="dxa"/>
            <w:vAlign w:val="center"/>
          </w:tcPr>
          <w:p>
            <w:pPr>
              <w:spacing w:line="480" w:lineRule="exact"/>
              <w:rPr>
                <w:rFonts w:ascii="宋体" w:hAnsi="宋体"/>
                <w:sz w:val="24"/>
              </w:rPr>
            </w:pPr>
            <w:r>
              <w:rPr>
                <w:rFonts w:hint="eastAsia" w:ascii="宋体" w:hAnsi="宋体"/>
                <w:sz w:val="24"/>
              </w:rPr>
              <w:t>要求组装完成后外观无损伤，结构紧固，且连接正确。</w:t>
            </w:r>
          </w:p>
        </w:tc>
        <w:tc>
          <w:tcPr>
            <w:tcW w:w="538" w:type="dxa"/>
            <w:vAlign w:val="center"/>
          </w:tcPr>
          <w:p>
            <w:pPr>
              <w:spacing w:line="480" w:lineRule="exact"/>
              <w:jc w:val="center"/>
              <w:rPr>
                <w:rFonts w:ascii="宋体" w:hAnsi="宋体"/>
                <w:sz w:val="24"/>
              </w:rPr>
            </w:pPr>
            <w:r>
              <w:rPr>
                <w:rFonts w:hint="eastAsia" w:ascii="宋体" w:hAnsi="宋体"/>
                <w:sz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988" w:type="dxa"/>
            <w:vMerge w:val="continue"/>
            <w:vAlign w:val="center"/>
          </w:tcPr>
          <w:p>
            <w:pPr>
              <w:spacing w:line="480" w:lineRule="exact"/>
              <w:jc w:val="center"/>
              <w:rPr>
                <w:rFonts w:ascii="宋体" w:hAnsi="宋体"/>
                <w:sz w:val="24"/>
              </w:rPr>
            </w:pPr>
          </w:p>
        </w:tc>
        <w:tc>
          <w:tcPr>
            <w:tcW w:w="2948" w:type="dxa"/>
            <w:vAlign w:val="center"/>
          </w:tcPr>
          <w:p>
            <w:pPr>
              <w:spacing w:line="480" w:lineRule="exact"/>
              <w:jc w:val="center"/>
              <w:rPr>
                <w:rFonts w:ascii="宋体" w:hAnsi="宋体"/>
                <w:sz w:val="24"/>
              </w:rPr>
            </w:pPr>
            <w:r>
              <w:rPr>
                <w:rFonts w:hint="eastAsia" w:ascii="宋体" w:hAnsi="宋体"/>
                <w:sz w:val="24"/>
              </w:rPr>
              <w:t>各传感器模块正常工作并实现预期功能</w:t>
            </w:r>
          </w:p>
        </w:tc>
        <w:tc>
          <w:tcPr>
            <w:tcW w:w="4423" w:type="dxa"/>
            <w:vAlign w:val="center"/>
          </w:tcPr>
          <w:p>
            <w:pPr>
              <w:spacing w:line="480" w:lineRule="exact"/>
              <w:rPr>
                <w:rFonts w:ascii="宋体" w:hAnsi="宋体"/>
                <w:sz w:val="24"/>
              </w:rPr>
            </w:pPr>
            <w:r>
              <w:rPr>
                <w:rFonts w:hint="eastAsia" w:ascii="宋体" w:hAnsi="宋体"/>
                <w:sz w:val="24"/>
              </w:rPr>
              <w:t>参赛队伍需在规定时间内完成各子模块的调试工作，保证各模块均能正常运转</w:t>
            </w:r>
          </w:p>
        </w:tc>
        <w:tc>
          <w:tcPr>
            <w:tcW w:w="538" w:type="dxa"/>
            <w:vAlign w:val="center"/>
          </w:tcPr>
          <w:p>
            <w:pPr>
              <w:spacing w:line="480" w:lineRule="exact"/>
              <w:jc w:val="center"/>
              <w:rPr>
                <w:rFonts w:ascii="宋体" w:hAnsi="宋体"/>
                <w:sz w:val="24"/>
              </w:rPr>
            </w:pPr>
            <w:r>
              <w:rPr>
                <w:rFonts w:hint="eastAsia" w:ascii="宋体" w:hAnsi="宋体"/>
                <w:sz w:val="24"/>
              </w:rPr>
              <w:t>10</w:t>
            </w:r>
          </w:p>
        </w:tc>
      </w:tr>
    </w:tbl>
    <w:p>
      <w:pPr>
        <w:snapToGrid w:val="0"/>
        <w:spacing w:line="560" w:lineRule="exact"/>
        <w:ind w:firstLine="600" w:firstLineChars="200"/>
        <w:rPr>
          <w:rFonts w:ascii="仿宋_GB2312" w:hAnsi="楷体" w:eastAsia="仿宋_GB2312" w:cs="仿宋"/>
          <w:sz w:val="30"/>
          <w:szCs w:val="30"/>
        </w:rPr>
      </w:pPr>
    </w:p>
    <w:p>
      <w:pPr>
        <w:snapToGrid w:val="0"/>
        <w:spacing w:line="560" w:lineRule="exact"/>
        <w:ind w:firstLine="602" w:firstLineChars="200"/>
        <w:rPr>
          <w:rFonts w:ascii="仿宋_GB2312" w:hAnsi="仿宋" w:eastAsia="仿宋_GB2312" w:cs="Arial"/>
          <w:b/>
          <w:sz w:val="30"/>
          <w:szCs w:val="30"/>
        </w:rPr>
      </w:pPr>
      <w:r>
        <w:rPr>
          <w:rFonts w:hint="eastAsia" w:ascii="仿宋_GB2312" w:hAnsi="仿宋" w:eastAsia="仿宋_GB2312" w:cs="Arial"/>
          <w:b/>
          <w:sz w:val="30"/>
          <w:szCs w:val="30"/>
        </w:rPr>
        <w:t>模块D：智能驾驶程序调试使其具备在规定的场景内完成指定任务（45%）</w:t>
      </w:r>
    </w:p>
    <w:p>
      <w:pPr>
        <w:snapToGrid w:val="0"/>
        <w:spacing w:line="480" w:lineRule="exact"/>
        <w:ind w:firstLine="600" w:firstLineChars="200"/>
        <w:rPr>
          <w:rFonts w:ascii="仿宋_GB2312" w:hAnsi="Arial Narrow" w:eastAsia="仿宋_GB2312" w:cs="Arial"/>
          <w:bCs/>
          <w:sz w:val="30"/>
          <w:szCs w:val="30"/>
        </w:rPr>
      </w:pPr>
      <w:r>
        <w:rPr>
          <w:rFonts w:hint="eastAsia" w:ascii="仿宋_GB2312" w:hAnsi="Arial Narrow" w:eastAsia="仿宋_GB2312" w:cs="Arial"/>
          <w:bCs/>
          <w:sz w:val="30"/>
          <w:szCs w:val="30"/>
        </w:rPr>
        <w:t>竞赛任务及要求:</w:t>
      </w:r>
    </w:p>
    <w:p>
      <w:pPr>
        <w:snapToGrid w:val="0"/>
        <w:spacing w:line="480" w:lineRule="exact"/>
        <w:ind w:firstLine="600" w:firstLineChars="200"/>
        <w:rPr>
          <w:rFonts w:ascii="仿宋_GB2312" w:hAnsi="Arial Narrow" w:eastAsia="仿宋_GB2312" w:cs="Arial"/>
          <w:bCs/>
          <w:sz w:val="30"/>
          <w:szCs w:val="30"/>
        </w:rPr>
      </w:pPr>
      <w:r>
        <w:rPr>
          <w:rFonts w:hint="eastAsia" w:ascii="仿宋_GB2312" w:hAnsi="Arial Narrow" w:eastAsia="仿宋_GB2312" w:cs="Arial"/>
          <w:bCs/>
          <w:sz w:val="30"/>
          <w:szCs w:val="30"/>
        </w:rPr>
        <w:t>智能驾驶需要参赛车辆完成特定状况下的自动驾驶功能，考察参赛队员对自动驾驶编程调试能力，基本任务包括：车道保持、智能巡迹、红绿灯识别、车路协同、斑马线识别、静态避障、动态避障、限速行驶、停车入库等。</w:t>
      </w:r>
    </w:p>
    <w:p>
      <w:pPr>
        <w:snapToGrid w:val="0"/>
        <w:spacing w:line="480" w:lineRule="exact"/>
        <w:ind w:firstLine="600" w:firstLineChars="200"/>
        <w:rPr>
          <w:rFonts w:ascii="仿宋_GB2312" w:hAnsi="Arial Narrow" w:eastAsia="仿宋_GB2312" w:cs="Arial"/>
          <w:bCs/>
          <w:sz w:val="30"/>
          <w:szCs w:val="30"/>
        </w:rPr>
      </w:pPr>
      <w:r>
        <w:rPr>
          <w:rFonts w:hint="eastAsia" w:ascii="仿宋_GB2312" w:hAnsi="Arial Narrow" w:eastAsia="仿宋_GB2312" w:cs="Arial"/>
          <w:bCs/>
          <w:sz w:val="30"/>
          <w:szCs w:val="30"/>
        </w:rPr>
        <w:t>裁判组会通过智能汽车在特定场景下的完成任务情况进行评判。每个参赛队按次序进入场地调试和接受考核。</w:t>
      </w:r>
    </w:p>
    <w:tbl>
      <w:tblPr>
        <w:tblStyle w:val="13"/>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2948"/>
        <w:gridCol w:w="4423"/>
        <w:gridCol w:w="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pPr>
              <w:spacing w:line="480" w:lineRule="exact"/>
              <w:jc w:val="center"/>
              <w:rPr>
                <w:rFonts w:ascii="宋体" w:hAnsi="宋体"/>
                <w:b/>
                <w:sz w:val="24"/>
              </w:rPr>
            </w:pPr>
            <w:r>
              <w:rPr>
                <w:rFonts w:hint="eastAsia" w:ascii="宋体" w:hAnsi="宋体"/>
                <w:b/>
                <w:sz w:val="24"/>
              </w:rPr>
              <w:t>项目</w:t>
            </w:r>
          </w:p>
        </w:tc>
        <w:tc>
          <w:tcPr>
            <w:tcW w:w="2948" w:type="dxa"/>
            <w:vAlign w:val="center"/>
          </w:tcPr>
          <w:p>
            <w:pPr>
              <w:spacing w:line="480" w:lineRule="exact"/>
              <w:jc w:val="center"/>
              <w:rPr>
                <w:rFonts w:ascii="宋体" w:hAnsi="宋体"/>
                <w:b/>
                <w:sz w:val="24"/>
              </w:rPr>
            </w:pPr>
            <w:r>
              <w:rPr>
                <w:rFonts w:hint="eastAsia" w:ascii="宋体" w:hAnsi="宋体"/>
                <w:b/>
                <w:sz w:val="24"/>
              </w:rPr>
              <w:t>具体内容</w:t>
            </w:r>
          </w:p>
        </w:tc>
        <w:tc>
          <w:tcPr>
            <w:tcW w:w="4423" w:type="dxa"/>
            <w:vAlign w:val="center"/>
          </w:tcPr>
          <w:p>
            <w:pPr>
              <w:spacing w:line="480" w:lineRule="exact"/>
              <w:jc w:val="center"/>
              <w:rPr>
                <w:rFonts w:ascii="宋体" w:hAnsi="宋体"/>
                <w:b/>
                <w:sz w:val="24"/>
              </w:rPr>
            </w:pPr>
            <w:r>
              <w:rPr>
                <w:rFonts w:hint="eastAsia" w:ascii="宋体" w:hAnsi="宋体"/>
                <w:b/>
                <w:sz w:val="24"/>
              </w:rPr>
              <w:t>评分细则</w:t>
            </w:r>
          </w:p>
        </w:tc>
        <w:tc>
          <w:tcPr>
            <w:tcW w:w="538" w:type="dxa"/>
            <w:vAlign w:val="center"/>
          </w:tcPr>
          <w:p>
            <w:pPr>
              <w:spacing w:line="480" w:lineRule="exact"/>
              <w:jc w:val="center"/>
              <w:rPr>
                <w:rFonts w:ascii="宋体" w:hAnsi="宋体"/>
                <w:b/>
                <w:sz w:val="24"/>
              </w:rPr>
            </w:pPr>
            <w:r>
              <w:rPr>
                <w:rFonts w:hint="eastAsia" w:ascii="宋体" w:hAnsi="宋体"/>
                <w:b/>
                <w:sz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988" w:type="dxa"/>
            <w:vMerge w:val="restart"/>
            <w:vAlign w:val="center"/>
          </w:tcPr>
          <w:p>
            <w:pPr>
              <w:spacing w:line="480" w:lineRule="exact"/>
              <w:jc w:val="center"/>
              <w:rPr>
                <w:rFonts w:ascii="宋体" w:hAnsi="宋体"/>
                <w:sz w:val="24"/>
              </w:rPr>
            </w:pPr>
            <w:r>
              <w:rPr>
                <w:rFonts w:hint="eastAsia" w:ascii="宋体" w:hAnsi="宋体"/>
                <w:sz w:val="24"/>
              </w:rPr>
              <w:t>智能驾驶程序调试使其具备在规定的场景内完成指定任务</w:t>
            </w:r>
          </w:p>
        </w:tc>
        <w:tc>
          <w:tcPr>
            <w:tcW w:w="2948" w:type="dxa"/>
            <w:vAlign w:val="center"/>
          </w:tcPr>
          <w:p>
            <w:pPr>
              <w:spacing w:line="480" w:lineRule="exact"/>
              <w:jc w:val="center"/>
              <w:rPr>
                <w:rFonts w:ascii="宋体" w:hAnsi="宋体"/>
                <w:sz w:val="24"/>
              </w:rPr>
            </w:pPr>
            <w:r>
              <w:rPr>
                <w:rFonts w:hint="eastAsia" w:ascii="宋体" w:hAnsi="宋体"/>
                <w:sz w:val="24"/>
              </w:rPr>
              <w:t>车道保持</w:t>
            </w:r>
          </w:p>
        </w:tc>
        <w:tc>
          <w:tcPr>
            <w:tcW w:w="4423" w:type="dxa"/>
            <w:vAlign w:val="center"/>
          </w:tcPr>
          <w:p>
            <w:pPr>
              <w:spacing w:line="480" w:lineRule="exact"/>
              <w:rPr>
                <w:rFonts w:ascii="宋体" w:hAnsi="宋体"/>
                <w:sz w:val="24"/>
              </w:rPr>
            </w:pPr>
            <w:r>
              <w:rPr>
                <w:rFonts w:hint="eastAsia" w:ascii="宋体" w:hAnsi="宋体"/>
                <w:sz w:val="24"/>
              </w:rPr>
              <w:t>比赛车辆从起点出发后，需能通过摄像头准确识别车道线，从而使车辆始终行驶在车道线内部，并平顺自然行驶，无太多行驶方向的反复修正。</w:t>
            </w:r>
          </w:p>
        </w:tc>
        <w:tc>
          <w:tcPr>
            <w:tcW w:w="538" w:type="dxa"/>
            <w:vAlign w:val="center"/>
          </w:tcPr>
          <w:p>
            <w:pPr>
              <w:spacing w:line="480" w:lineRule="exact"/>
              <w:jc w:val="center"/>
              <w:rPr>
                <w:rFonts w:ascii="宋体" w:hAnsi="宋体"/>
                <w:sz w:val="24"/>
              </w:rPr>
            </w:pPr>
            <w:r>
              <w:rPr>
                <w:rFonts w:hint="eastAsia" w:ascii="宋体" w:hAnsi="宋体"/>
                <w:sz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988" w:type="dxa"/>
            <w:vMerge w:val="continue"/>
            <w:vAlign w:val="center"/>
          </w:tcPr>
          <w:p>
            <w:pPr>
              <w:spacing w:line="480" w:lineRule="exact"/>
              <w:jc w:val="center"/>
              <w:rPr>
                <w:rFonts w:ascii="宋体" w:hAnsi="宋体"/>
                <w:sz w:val="24"/>
              </w:rPr>
            </w:pPr>
          </w:p>
        </w:tc>
        <w:tc>
          <w:tcPr>
            <w:tcW w:w="2948" w:type="dxa"/>
            <w:vAlign w:val="center"/>
          </w:tcPr>
          <w:p>
            <w:pPr>
              <w:spacing w:line="480" w:lineRule="exact"/>
              <w:jc w:val="center"/>
              <w:rPr>
                <w:rFonts w:ascii="宋体" w:hAnsi="宋体"/>
                <w:sz w:val="24"/>
              </w:rPr>
            </w:pPr>
            <w:r>
              <w:rPr>
                <w:rFonts w:hint="eastAsia" w:ascii="宋体" w:hAnsi="宋体"/>
                <w:sz w:val="24"/>
              </w:rPr>
              <w:t>红绿灯识别</w:t>
            </w:r>
          </w:p>
        </w:tc>
        <w:tc>
          <w:tcPr>
            <w:tcW w:w="4423" w:type="dxa"/>
            <w:vAlign w:val="center"/>
          </w:tcPr>
          <w:p>
            <w:pPr>
              <w:spacing w:line="480" w:lineRule="exact"/>
              <w:rPr>
                <w:rFonts w:ascii="宋体" w:hAnsi="宋体"/>
                <w:sz w:val="24"/>
              </w:rPr>
            </w:pPr>
            <w:r>
              <w:rPr>
                <w:rFonts w:hint="eastAsia" w:ascii="宋体" w:hAnsi="宋体"/>
                <w:sz w:val="24"/>
              </w:rPr>
              <w:t>红绿灯将处于红灯模式，比赛车辆在识别红灯后需准确停在停止线之内，当裁判将红灯切换为绿灯时能及时识别，并启动车辆前行。</w:t>
            </w:r>
          </w:p>
        </w:tc>
        <w:tc>
          <w:tcPr>
            <w:tcW w:w="538" w:type="dxa"/>
            <w:vAlign w:val="center"/>
          </w:tcPr>
          <w:p>
            <w:pPr>
              <w:spacing w:line="480" w:lineRule="exact"/>
              <w:jc w:val="center"/>
              <w:rPr>
                <w:rFonts w:ascii="宋体" w:hAnsi="宋体"/>
                <w:sz w:val="24"/>
              </w:rPr>
            </w:pPr>
            <w:r>
              <w:rPr>
                <w:rFonts w:hint="eastAsia" w:ascii="宋体" w:hAnsi="宋体"/>
                <w:sz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988" w:type="dxa"/>
            <w:vMerge w:val="continue"/>
            <w:vAlign w:val="center"/>
          </w:tcPr>
          <w:p>
            <w:pPr>
              <w:spacing w:line="480" w:lineRule="exact"/>
              <w:jc w:val="center"/>
              <w:rPr>
                <w:rFonts w:ascii="宋体" w:hAnsi="宋体"/>
                <w:sz w:val="24"/>
              </w:rPr>
            </w:pPr>
          </w:p>
        </w:tc>
        <w:tc>
          <w:tcPr>
            <w:tcW w:w="2948" w:type="dxa"/>
            <w:vAlign w:val="center"/>
          </w:tcPr>
          <w:p>
            <w:pPr>
              <w:spacing w:line="480" w:lineRule="exact"/>
              <w:jc w:val="center"/>
              <w:rPr>
                <w:rFonts w:ascii="宋体" w:hAnsi="宋体"/>
                <w:sz w:val="24"/>
              </w:rPr>
            </w:pPr>
            <w:r>
              <w:rPr>
                <w:rFonts w:hint="eastAsia" w:ascii="宋体" w:hAnsi="宋体"/>
                <w:sz w:val="24"/>
              </w:rPr>
              <w:t>车路协同</w:t>
            </w:r>
          </w:p>
        </w:tc>
        <w:tc>
          <w:tcPr>
            <w:tcW w:w="4423" w:type="dxa"/>
            <w:vAlign w:val="center"/>
          </w:tcPr>
          <w:p>
            <w:pPr>
              <w:spacing w:line="480" w:lineRule="exact"/>
              <w:rPr>
                <w:rFonts w:ascii="宋体" w:hAnsi="宋体"/>
                <w:sz w:val="24"/>
              </w:rPr>
            </w:pPr>
            <w:r>
              <w:rPr>
                <w:rFonts w:hint="eastAsia" w:ascii="宋体" w:hAnsi="宋体"/>
                <w:sz w:val="24"/>
              </w:rPr>
              <w:t>红绿灯将处于红灯模式，但红灯不朝向车辆，车辆无法通过摄像头识别，只能通过通信协议接收红绿灯状态，首先需接收到红灯信号，在停止线之内停车，当裁判将红灯切换为绿灯时，车辆需能接受绿灯信号，并启动车辆前行。</w:t>
            </w:r>
            <w:r>
              <w:rPr>
                <w:rFonts w:ascii="宋体" w:hAnsi="宋体"/>
                <w:sz w:val="24"/>
              </w:rPr>
              <w:t xml:space="preserve"> </w:t>
            </w:r>
          </w:p>
        </w:tc>
        <w:tc>
          <w:tcPr>
            <w:tcW w:w="538" w:type="dxa"/>
            <w:vAlign w:val="center"/>
          </w:tcPr>
          <w:p>
            <w:pPr>
              <w:spacing w:line="480" w:lineRule="exact"/>
              <w:jc w:val="center"/>
              <w:rPr>
                <w:rFonts w:ascii="宋体" w:hAnsi="宋体"/>
                <w:sz w:val="24"/>
              </w:rPr>
            </w:pPr>
            <w:r>
              <w:rPr>
                <w:rFonts w:hint="eastAsia" w:ascii="宋体" w:hAnsi="宋体"/>
                <w:sz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988" w:type="dxa"/>
            <w:vMerge w:val="continue"/>
            <w:vAlign w:val="center"/>
          </w:tcPr>
          <w:p>
            <w:pPr>
              <w:spacing w:line="480" w:lineRule="exact"/>
              <w:jc w:val="center"/>
              <w:rPr>
                <w:rFonts w:ascii="宋体" w:hAnsi="宋体"/>
                <w:sz w:val="24"/>
              </w:rPr>
            </w:pPr>
          </w:p>
        </w:tc>
        <w:tc>
          <w:tcPr>
            <w:tcW w:w="2948" w:type="dxa"/>
            <w:vAlign w:val="center"/>
          </w:tcPr>
          <w:p>
            <w:pPr>
              <w:spacing w:line="480" w:lineRule="exact"/>
              <w:jc w:val="center"/>
              <w:rPr>
                <w:rFonts w:ascii="宋体" w:hAnsi="宋体"/>
                <w:sz w:val="24"/>
              </w:rPr>
            </w:pPr>
            <w:r>
              <w:rPr>
                <w:rFonts w:hint="eastAsia" w:ascii="宋体" w:hAnsi="宋体"/>
                <w:sz w:val="24"/>
              </w:rPr>
              <w:t>斑马线识别</w:t>
            </w:r>
          </w:p>
        </w:tc>
        <w:tc>
          <w:tcPr>
            <w:tcW w:w="4423" w:type="dxa"/>
            <w:vAlign w:val="center"/>
          </w:tcPr>
          <w:p>
            <w:pPr>
              <w:spacing w:line="480" w:lineRule="exact"/>
              <w:rPr>
                <w:rFonts w:ascii="宋体" w:hAnsi="宋体"/>
                <w:sz w:val="24"/>
              </w:rPr>
            </w:pPr>
            <w:r>
              <w:rPr>
                <w:rFonts w:hint="eastAsia" w:ascii="宋体" w:hAnsi="宋体"/>
                <w:sz w:val="24"/>
              </w:rPr>
              <w:t>车辆需准确识别斑马线，并在斑马线前停车，停车</w:t>
            </w:r>
            <w:r>
              <w:rPr>
                <w:rFonts w:ascii="宋体" w:hAnsi="宋体"/>
                <w:sz w:val="24"/>
              </w:rPr>
              <w:t>2s</w:t>
            </w:r>
            <w:r>
              <w:rPr>
                <w:rFonts w:hint="eastAsia" w:ascii="宋体" w:hAnsi="宋体"/>
                <w:sz w:val="24"/>
              </w:rPr>
              <w:t>后继续前进。</w:t>
            </w:r>
          </w:p>
        </w:tc>
        <w:tc>
          <w:tcPr>
            <w:tcW w:w="538" w:type="dxa"/>
            <w:vAlign w:val="center"/>
          </w:tcPr>
          <w:p>
            <w:pPr>
              <w:spacing w:line="480" w:lineRule="exact"/>
              <w:jc w:val="center"/>
              <w:rPr>
                <w:rFonts w:ascii="宋体" w:hAnsi="宋体"/>
                <w:sz w:val="24"/>
              </w:rPr>
            </w:pPr>
            <w:r>
              <w:rPr>
                <w:rFonts w:hint="eastAsia" w:ascii="宋体" w:hAnsi="宋体"/>
                <w:sz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988" w:type="dxa"/>
            <w:vMerge w:val="continue"/>
            <w:vAlign w:val="center"/>
          </w:tcPr>
          <w:p>
            <w:pPr>
              <w:spacing w:line="480" w:lineRule="exact"/>
              <w:jc w:val="center"/>
              <w:rPr>
                <w:rFonts w:ascii="宋体" w:hAnsi="宋体"/>
                <w:sz w:val="24"/>
              </w:rPr>
            </w:pPr>
          </w:p>
        </w:tc>
        <w:tc>
          <w:tcPr>
            <w:tcW w:w="2948" w:type="dxa"/>
            <w:vAlign w:val="center"/>
          </w:tcPr>
          <w:p>
            <w:pPr>
              <w:spacing w:line="480" w:lineRule="exact"/>
              <w:jc w:val="center"/>
              <w:rPr>
                <w:rFonts w:ascii="宋体" w:hAnsi="宋体"/>
                <w:sz w:val="24"/>
              </w:rPr>
            </w:pPr>
            <w:r>
              <w:rPr>
                <w:rFonts w:hint="eastAsia" w:ascii="宋体" w:hAnsi="宋体"/>
                <w:sz w:val="24"/>
              </w:rPr>
              <w:t>识别转向标识</w:t>
            </w:r>
          </w:p>
        </w:tc>
        <w:tc>
          <w:tcPr>
            <w:tcW w:w="4423" w:type="dxa"/>
            <w:vAlign w:val="center"/>
          </w:tcPr>
          <w:p>
            <w:pPr>
              <w:spacing w:line="480" w:lineRule="exact"/>
              <w:rPr>
                <w:rFonts w:ascii="宋体" w:hAnsi="宋体"/>
                <w:sz w:val="24"/>
              </w:rPr>
            </w:pPr>
            <w:r>
              <w:rPr>
                <w:rFonts w:hint="eastAsia" w:ascii="宋体" w:hAnsi="宋体"/>
                <w:sz w:val="24"/>
              </w:rPr>
              <w:t>车辆行驶到十字路口时，需能够识别路边的转向标识从而实现准确转向。</w:t>
            </w:r>
          </w:p>
        </w:tc>
        <w:tc>
          <w:tcPr>
            <w:tcW w:w="538" w:type="dxa"/>
            <w:vAlign w:val="center"/>
          </w:tcPr>
          <w:p>
            <w:pPr>
              <w:spacing w:line="480" w:lineRule="exact"/>
              <w:jc w:val="center"/>
              <w:rPr>
                <w:rFonts w:ascii="宋体" w:hAnsi="宋体"/>
                <w:sz w:val="24"/>
              </w:rPr>
            </w:pPr>
            <w:r>
              <w:rPr>
                <w:rFonts w:hint="eastAsia" w:ascii="宋体" w:hAnsi="宋体"/>
                <w:sz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988" w:type="dxa"/>
            <w:vMerge w:val="continue"/>
            <w:vAlign w:val="center"/>
          </w:tcPr>
          <w:p>
            <w:pPr>
              <w:spacing w:line="480" w:lineRule="exact"/>
              <w:jc w:val="center"/>
              <w:rPr>
                <w:rFonts w:ascii="宋体" w:hAnsi="宋体"/>
                <w:sz w:val="24"/>
              </w:rPr>
            </w:pPr>
          </w:p>
        </w:tc>
        <w:tc>
          <w:tcPr>
            <w:tcW w:w="2948" w:type="dxa"/>
            <w:vAlign w:val="center"/>
          </w:tcPr>
          <w:p>
            <w:pPr>
              <w:spacing w:line="480" w:lineRule="exact"/>
              <w:jc w:val="center"/>
              <w:rPr>
                <w:rFonts w:ascii="宋体" w:hAnsi="宋体"/>
                <w:sz w:val="24"/>
              </w:rPr>
            </w:pPr>
            <w:r>
              <w:rPr>
                <w:rFonts w:hint="eastAsia" w:ascii="宋体" w:hAnsi="宋体"/>
                <w:sz w:val="24"/>
              </w:rPr>
              <w:t>静态避障</w:t>
            </w:r>
          </w:p>
        </w:tc>
        <w:tc>
          <w:tcPr>
            <w:tcW w:w="4423" w:type="dxa"/>
            <w:vAlign w:val="center"/>
          </w:tcPr>
          <w:p>
            <w:pPr>
              <w:spacing w:line="480" w:lineRule="exact"/>
              <w:rPr>
                <w:rFonts w:ascii="宋体" w:hAnsi="宋体"/>
                <w:sz w:val="24"/>
              </w:rPr>
            </w:pPr>
            <w:r>
              <w:rPr>
                <w:rFonts w:hint="eastAsia" w:ascii="宋体" w:hAnsi="宋体"/>
                <w:sz w:val="24"/>
              </w:rPr>
              <w:t>在车道上放置有静态障碍物，车辆需能准确识别静态障碍物，并规划绕行路线进行绕行避障。</w:t>
            </w:r>
          </w:p>
        </w:tc>
        <w:tc>
          <w:tcPr>
            <w:tcW w:w="538" w:type="dxa"/>
            <w:vAlign w:val="center"/>
          </w:tcPr>
          <w:p>
            <w:pPr>
              <w:spacing w:line="480" w:lineRule="exact"/>
              <w:jc w:val="center"/>
              <w:rPr>
                <w:rFonts w:ascii="宋体" w:hAnsi="宋体"/>
                <w:sz w:val="24"/>
              </w:rPr>
            </w:pPr>
            <w:r>
              <w:rPr>
                <w:rFonts w:hint="eastAsia" w:ascii="宋体" w:hAnsi="宋体"/>
                <w:sz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988" w:type="dxa"/>
            <w:vMerge w:val="continue"/>
            <w:vAlign w:val="center"/>
          </w:tcPr>
          <w:p>
            <w:pPr>
              <w:spacing w:line="480" w:lineRule="exact"/>
              <w:jc w:val="center"/>
              <w:rPr>
                <w:rFonts w:ascii="宋体" w:hAnsi="宋体"/>
                <w:sz w:val="24"/>
              </w:rPr>
            </w:pPr>
          </w:p>
        </w:tc>
        <w:tc>
          <w:tcPr>
            <w:tcW w:w="2948" w:type="dxa"/>
            <w:vAlign w:val="center"/>
          </w:tcPr>
          <w:p>
            <w:pPr>
              <w:spacing w:line="480" w:lineRule="exact"/>
              <w:jc w:val="center"/>
              <w:rPr>
                <w:rFonts w:ascii="宋体" w:hAnsi="宋体"/>
                <w:sz w:val="24"/>
              </w:rPr>
            </w:pPr>
            <w:r>
              <w:rPr>
                <w:rFonts w:hint="eastAsia" w:ascii="宋体" w:hAnsi="宋体"/>
                <w:sz w:val="24"/>
              </w:rPr>
              <w:t>动态避障</w:t>
            </w:r>
          </w:p>
        </w:tc>
        <w:tc>
          <w:tcPr>
            <w:tcW w:w="4423" w:type="dxa"/>
            <w:vAlign w:val="center"/>
          </w:tcPr>
          <w:p>
            <w:pPr>
              <w:spacing w:line="480" w:lineRule="exact"/>
              <w:rPr>
                <w:rFonts w:ascii="宋体" w:hAnsi="宋体"/>
                <w:sz w:val="24"/>
              </w:rPr>
            </w:pPr>
            <w:r>
              <w:rPr>
                <w:rFonts w:hint="eastAsia" w:ascii="宋体" w:hAnsi="宋体"/>
                <w:sz w:val="24"/>
              </w:rPr>
              <w:t>在车道上布置移动障碍物，或由工作人员充当障碍物，在车辆前方横穿车道，车辆需识别区分出动态障碍物，并实现停车等待，当障碍物离开车道后继续前行。</w:t>
            </w:r>
          </w:p>
        </w:tc>
        <w:tc>
          <w:tcPr>
            <w:tcW w:w="538" w:type="dxa"/>
            <w:vAlign w:val="center"/>
          </w:tcPr>
          <w:p>
            <w:pPr>
              <w:spacing w:line="480" w:lineRule="exact"/>
              <w:jc w:val="center"/>
              <w:rPr>
                <w:rFonts w:ascii="宋体" w:hAnsi="宋体"/>
                <w:sz w:val="24"/>
              </w:rPr>
            </w:pPr>
            <w:r>
              <w:rPr>
                <w:rFonts w:hint="eastAsia" w:ascii="宋体" w:hAnsi="宋体"/>
                <w:sz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988" w:type="dxa"/>
            <w:vMerge w:val="continue"/>
            <w:vAlign w:val="center"/>
          </w:tcPr>
          <w:p>
            <w:pPr>
              <w:spacing w:line="480" w:lineRule="exact"/>
              <w:jc w:val="center"/>
              <w:rPr>
                <w:rFonts w:ascii="宋体" w:hAnsi="宋体"/>
                <w:sz w:val="24"/>
              </w:rPr>
            </w:pPr>
          </w:p>
        </w:tc>
        <w:tc>
          <w:tcPr>
            <w:tcW w:w="2948" w:type="dxa"/>
            <w:vAlign w:val="center"/>
          </w:tcPr>
          <w:p>
            <w:pPr>
              <w:spacing w:line="480" w:lineRule="exact"/>
              <w:jc w:val="center"/>
              <w:rPr>
                <w:rFonts w:ascii="宋体" w:hAnsi="宋体"/>
                <w:sz w:val="24"/>
              </w:rPr>
            </w:pPr>
            <w:r>
              <w:rPr>
                <w:rFonts w:hint="eastAsia" w:ascii="宋体" w:hAnsi="宋体"/>
                <w:sz w:val="24"/>
              </w:rPr>
              <w:t>限速行驶</w:t>
            </w:r>
          </w:p>
        </w:tc>
        <w:tc>
          <w:tcPr>
            <w:tcW w:w="4423" w:type="dxa"/>
            <w:vAlign w:val="center"/>
          </w:tcPr>
          <w:p>
            <w:pPr>
              <w:spacing w:line="480" w:lineRule="exact"/>
              <w:rPr>
                <w:rFonts w:ascii="宋体" w:hAnsi="宋体"/>
                <w:sz w:val="24"/>
              </w:rPr>
            </w:pPr>
            <w:r>
              <w:rPr>
                <w:rFonts w:hint="eastAsia" w:ascii="宋体" w:hAnsi="宋体"/>
                <w:sz w:val="24"/>
              </w:rPr>
              <w:t>在车道上或道路旁设置限速指示牌，车辆需准确识别限定车速，并按照限定车速行驶。</w:t>
            </w:r>
          </w:p>
        </w:tc>
        <w:tc>
          <w:tcPr>
            <w:tcW w:w="538" w:type="dxa"/>
            <w:vAlign w:val="center"/>
          </w:tcPr>
          <w:p>
            <w:pPr>
              <w:spacing w:line="480" w:lineRule="exact"/>
              <w:jc w:val="center"/>
              <w:rPr>
                <w:rFonts w:ascii="宋体" w:hAnsi="宋体"/>
                <w:sz w:val="24"/>
              </w:rPr>
            </w:pPr>
            <w:r>
              <w:rPr>
                <w:rFonts w:hint="eastAsia" w:ascii="宋体" w:hAnsi="宋体"/>
                <w:sz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988" w:type="dxa"/>
            <w:vMerge w:val="continue"/>
            <w:vAlign w:val="center"/>
          </w:tcPr>
          <w:p>
            <w:pPr>
              <w:spacing w:line="480" w:lineRule="exact"/>
              <w:jc w:val="center"/>
              <w:rPr>
                <w:rFonts w:ascii="宋体" w:hAnsi="宋体"/>
                <w:sz w:val="24"/>
              </w:rPr>
            </w:pPr>
          </w:p>
        </w:tc>
        <w:tc>
          <w:tcPr>
            <w:tcW w:w="2948" w:type="dxa"/>
            <w:vAlign w:val="center"/>
          </w:tcPr>
          <w:p>
            <w:pPr>
              <w:spacing w:line="480" w:lineRule="exact"/>
              <w:jc w:val="center"/>
              <w:rPr>
                <w:rFonts w:ascii="宋体" w:hAnsi="宋体"/>
                <w:sz w:val="24"/>
              </w:rPr>
            </w:pPr>
            <w:r>
              <w:rPr>
                <w:rFonts w:hint="eastAsia" w:ascii="宋体" w:hAnsi="宋体"/>
                <w:sz w:val="24"/>
              </w:rPr>
              <w:t>停车入库</w:t>
            </w:r>
          </w:p>
        </w:tc>
        <w:tc>
          <w:tcPr>
            <w:tcW w:w="4423" w:type="dxa"/>
            <w:vAlign w:val="center"/>
          </w:tcPr>
          <w:p>
            <w:pPr>
              <w:spacing w:line="480" w:lineRule="exact"/>
              <w:rPr>
                <w:rFonts w:ascii="宋体" w:hAnsi="宋体"/>
                <w:sz w:val="24"/>
              </w:rPr>
            </w:pPr>
            <w:r>
              <w:rPr>
                <w:rFonts w:hint="eastAsia" w:ascii="宋体" w:hAnsi="宋体"/>
                <w:sz w:val="24"/>
              </w:rPr>
              <w:t>在车道尽头设置有停车标志，车辆需准确识别车停标志及停车位，减速行驶并能实现停车入库操作。</w:t>
            </w:r>
          </w:p>
        </w:tc>
        <w:tc>
          <w:tcPr>
            <w:tcW w:w="538" w:type="dxa"/>
            <w:vAlign w:val="center"/>
          </w:tcPr>
          <w:p>
            <w:pPr>
              <w:spacing w:line="480" w:lineRule="exact"/>
              <w:jc w:val="center"/>
              <w:rPr>
                <w:rFonts w:ascii="宋体" w:hAnsi="宋体"/>
                <w:sz w:val="24"/>
              </w:rPr>
            </w:pPr>
            <w:r>
              <w:rPr>
                <w:rFonts w:hint="eastAsia" w:ascii="宋体" w:hAnsi="宋体"/>
                <w:sz w:val="24"/>
              </w:rPr>
              <w:t>5</w:t>
            </w:r>
          </w:p>
        </w:tc>
      </w:tr>
    </w:tbl>
    <w:p>
      <w:pPr>
        <w:snapToGrid w:val="0"/>
        <w:spacing w:line="480" w:lineRule="exact"/>
        <w:ind w:firstLine="600" w:firstLineChars="200"/>
        <w:rPr>
          <w:rFonts w:ascii="仿宋_GB2312" w:hAnsi="Arial Narrow" w:eastAsia="仿宋_GB2312" w:cs="Arial"/>
          <w:bCs/>
          <w:sz w:val="30"/>
          <w:szCs w:val="30"/>
        </w:rPr>
      </w:pPr>
    </w:p>
    <w:p>
      <w:pPr>
        <w:snapToGrid w:val="0"/>
        <w:spacing w:line="560" w:lineRule="exact"/>
        <w:ind w:firstLine="600" w:firstLineChars="200"/>
        <w:rPr>
          <w:rFonts w:ascii="仿宋_GB2312" w:hAnsi="楷体" w:eastAsia="仿宋_GB2312" w:cs="仿宋"/>
          <w:sz w:val="30"/>
          <w:szCs w:val="30"/>
        </w:rPr>
      </w:pPr>
      <w:r>
        <w:rPr>
          <w:rFonts w:hint="eastAsia" w:ascii="仿宋_GB2312" w:hAnsi="楷体" w:eastAsia="仿宋_GB2312" w:cs="仿宋"/>
          <w:sz w:val="30"/>
          <w:szCs w:val="30"/>
        </w:rPr>
        <w:t>（三）奖项设置</w:t>
      </w:r>
    </w:p>
    <w:p>
      <w:pPr>
        <w:pStyle w:val="22"/>
        <w:tabs>
          <w:tab w:val="left" w:pos="425"/>
        </w:tabs>
        <w:spacing w:line="560" w:lineRule="exact"/>
        <w:ind w:firstLine="600" w:firstLineChars="200"/>
        <w:jc w:val="left"/>
        <w:outlineLvl w:val="2"/>
        <w:rPr>
          <w:rFonts w:ascii="仿宋_GB2312" w:hAnsi="宋体" w:eastAsia="仿宋_GB2312"/>
          <w:sz w:val="30"/>
          <w:szCs w:val="30"/>
        </w:rPr>
      </w:pPr>
      <w:r>
        <w:rPr>
          <w:rFonts w:hint="eastAsia" w:ascii="仿宋_GB2312" w:hAnsi="宋体" w:eastAsia="仿宋_GB2312"/>
          <w:sz w:val="30"/>
          <w:szCs w:val="30"/>
        </w:rPr>
        <w:t>1.赛项设团体一、二、三等奖。按照竞赛总成绩由高到低排序，以实际参赛队总数为基数，一、二、三等奖获奖比例分别为10%、25%、35%（小数点后四舍五入）。当总分相同时，取并列名次。</w:t>
      </w:r>
    </w:p>
    <w:p>
      <w:pPr>
        <w:snapToGrid w:val="0"/>
        <w:spacing w:line="560" w:lineRule="exact"/>
        <w:ind w:firstLine="600" w:firstLineChars="200"/>
        <w:rPr>
          <w:rFonts w:ascii="仿宋_GB2312" w:hAnsi="Arial Narrow" w:eastAsia="仿宋_GB2312" w:cs="Arial"/>
          <w:color w:val="000000"/>
          <w:sz w:val="30"/>
          <w:szCs w:val="30"/>
        </w:rPr>
      </w:pPr>
      <w:r>
        <w:rPr>
          <w:rFonts w:hint="eastAsia" w:ascii="仿宋_GB2312" w:hAnsi="仿宋_GB2312" w:eastAsia="仿宋_GB2312" w:cs="仿宋_GB2312"/>
          <w:bCs/>
          <w:sz w:val="30"/>
          <w:szCs w:val="30"/>
        </w:rPr>
        <w:t>2.获得团体一等奖参赛队的指导教师，由主办方授予“2020年度机械行业职业教育技能大赛优秀指导教师”，并颁发荣誉证书。</w:t>
      </w:r>
    </w:p>
    <w:p>
      <w:pPr>
        <w:snapToGrid w:val="0"/>
        <w:spacing w:line="560" w:lineRule="exact"/>
        <w:ind w:firstLine="602" w:firstLineChars="200"/>
        <w:rPr>
          <w:rFonts w:ascii="仿宋_GB2312" w:hAnsi="Arial Narrow" w:eastAsia="仿宋_GB2312" w:cs="Arial"/>
          <w:b/>
          <w:bCs/>
          <w:color w:val="000000"/>
          <w:sz w:val="30"/>
          <w:szCs w:val="30"/>
        </w:rPr>
      </w:pPr>
      <w:r>
        <w:rPr>
          <w:rFonts w:hint="eastAsia" w:ascii="仿宋_GB2312" w:hAnsi="Arial Narrow" w:eastAsia="仿宋_GB2312" w:cs="Arial"/>
          <w:b/>
          <w:bCs/>
          <w:color w:val="000000"/>
          <w:sz w:val="30"/>
          <w:szCs w:val="30"/>
        </w:rPr>
        <w:t>九、赛项安全</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（一）赛场所有人员（赛场管理与组织人员、裁判员、参赛员以及观摩人员）不得在竞赛现场内外吸烟，不听劝阻者给予通报批评或清退竞赛现场，造成严重后果的将依法处理。</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（二）未经允许不得使用和移动竞赛场内的任何设施设备（包括消防器材等），工具使用后放回原处。</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（三）选手在竞赛中必须遵守赛场的各项规章制度和操作规程，安全、合理的使用各种设施设备和工具，出现严重违章操作加工设备的，裁判视情节轻重进行批评和终止竞赛。</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（四）选手参加实际操作竞赛前，应由参赛校进行安全教育。竞赛中如发现问题应及时解决，无法解决的问题应及时向裁判员报告，裁判员视情况予以判定，并协调处理。</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（五）参赛选手不得触动非竞赛用仪器设备，对竞赛仪器设备造成损坏，由当事人单位承担赔偿责任（视情节而定），并通报批评；参赛选手若出现恶意破坏仪器设备等情节严重者将依法处理。</w:t>
      </w:r>
    </w:p>
    <w:p>
      <w:pPr>
        <w:pStyle w:val="5"/>
        <w:spacing w:line="560" w:lineRule="exact"/>
        <w:ind w:firstLine="585"/>
        <w:rPr>
          <w:rFonts w:ascii="仿宋_GB2312" w:hAnsi="Arial Narrow" w:eastAsia="仿宋_GB2312" w:cs="Arial"/>
          <w:color w:val="000000"/>
          <w:sz w:val="30"/>
          <w:szCs w:val="30"/>
        </w:rPr>
      </w:pPr>
      <w:r>
        <w:rPr>
          <w:rFonts w:hint="eastAsia" w:ascii="仿宋_GB2312" w:hAnsi="仿宋_GB2312" w:eastAsia="仿宋_GB2312" w:cs="仿宋_GB2312"/>
          <w:color w:val="000000"/>
          <w:kern w:val="0"/>
          <w:sz w:val="30"/>
          <w:szCs w:val="30"/>
        </w:rPr>
        <w:t>（六）参赛队竞赛期间要求自行配备工作服、安全帽和绝缘鞋等符合安全施工要求的穿戴，并着承办单位统一提供的大赛马甲。安全帽、工装裤和绝缘鞋不允许出现院校名称，以及其他与院校有关标识，具体由裁判决定是否符合竞赛使用，如违反规定视为违规处理。</w:t>
      </w:r>
    </w:p>
    <w:p>
      <w:pPr>
        <w:snapToGrid w:val="0"/>
        <w:spacing w:line="560" w:lineRule="exact"/>
        <w:ind w:firstLine="602" w:firstLineChars="200"/>
        <w:rPr>
          <w:rFonts w:ascii="仿宋_GB2312" w:hAnsi="Arial Narrow" w:eastAsia="仿宋_GB2312" w:cs="Arial"/>
          <w:color w:val="000000"/>
          <w:sz w:val="30"/>
          <w:szCs w:val="30"/>
        </w:rPr>
      </w:pPr>
      <w:r>
        <w:rPr>
          <w:rFonts w:hint="eastAsia" w:ascii="仿宋_GB2312" w:hAnsi="Arial Narrow" w:eastAsia="仿宋_GB2312" w:cs="Arial"/>
          <w:b/>
          <w:bCs/>
          <w:color w:val="000000"/>
          <w:sz w:val="30"/>
          <w:szCs w:val="30"/>
        </w:rPr>
        <w:t>十、竞赛须知</w:t>
      </w:r>
    </w:p>
    <w:p>
      <w:pPr>
        <w:pStyle w:val="21"/>
        <w:numPr>
          <w:ilvl w:val="0"/>
          <w:numId w:val="2"/>
        </w:numPr>
        <w:spacing w:line="560" w:lineRule="exact"/>
        <w:ind w:firstLineChars="0"/>
        <w:rPr>
          <w:rFonts w:ascii="仿宋_GB2312" w:hAnsi="仿宋" w:eastAsia="仿宋_GB2312"/>
          <w:sz w:val="30"/>
          <w:szCs w:val="30"/>
        </w:rPr>
      </w:pPr>
      <w:r>
        <w:rPr>
          <w:rFonts w:hint="eastAsia" w:ascii="仿宋_GB2312" w:hAnsi="仿宋" w:eastAsia="仿宋_GB2312"/>
          <w:sz w:val="30"/>
          <w:szCs w:val="30"/>
        </w:rPr>
        <w:t>参赛队须知</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1.参赛队员在报名获得审核确认后，原则上不再更换，如筹备过程中，队员因故不能参赛，所在省教育主管部门需出具书面说明并按相关规定补充人员并接受审核；竞赛开始后，参赛队不得更换参赛队员，根据情况可允许队员缺席比赛。</w:t>
      </w:r>
    </w:p>
    <w:p>
      <w:pPr>
        <w:spacing w:line="560" w:lineRule="exact"/>
        <w:ind w:firstLine="600" w:firstLineChars="200"/>
        <w:rPr>
          <w:rFonts w:ascii="仿宋_GB2312" w:hAnsi="仿宋" w:eastAsia="仿宋_GB2312"/>
          <w:sz w:val="30"/>
          <w:szCs w:val="30"/>
        </w:rPr>
      </w:pPr>
      <w:r>
        <w:rPr>
          <w:rFonts w:hint="eastAsia" w:ascii="仿宋_GB2312" w:hAnsi="Arial Narrow" w:eastAsia="仿宋_GB2312" w:cs="Arial"/>
          <w:sz w:val="30"/>
          <w:szCs w:val="30"/>
        </w:rPr>
        <w:t>2.各学校组织代表队时，须为参赛选手购买大赛期间的人身意外伤害保险。</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3.参赛队按照大赛赛程安排，凭赛项组委会颁发的参赛证和有效身份证件参加比赛及相关活动。</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4.参赛队员统一着装，须符合安全生产及竞赛要求。</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5.比赛过程中，参赛选手须严格遵守操作过程和相关准则，保证设备及人身安全，并接受裁判员的监督和警示；若因设备故障导致选手中断或终止比赛，由大赛裁判长视具体情况做出裁决。</w:t>
      </w:r>
    </w:p>
    <w:p>
      <w:pPr>
        <w:snapToGrid w:val="0"/>
        <w:spacing w:line="560" w:lineRule="exact"/>
        <w:ind w:firstLine="600" w:firstLineChars="200"/>
        <w:rPr>
          <w:rFonts w:ascii="仿宋_GB2312" w:hAnsi="Arial Narrow" w:eastAsia="仿宋_GB2312" w:cs="Arial"/>
          <w:sz w:val="30"/>
          <w:szCs w:val="30"/>
        </w:rPr>
      </w:pPr>
      <w:r>
        <w:rPr>
          <w:rFonts w:hint="eastAsia" w:ascii="仿宋_GB2312" w:hAnsi="仿宋" w:eastAsia="仿宋_GB2312"/>
          <w:sz w:val="30"/>
          <w:szCs w:val="30"/>
        </w:rPr>
        <w:t>6.</w:t>
      </w:r>
      <w:r>
        <w:rPr>
          <w:rFonts w:hint="eastAsia" w:ascii="仿宋_GB2312" w:hAnsi="Arial Narrow" w:eastAsia="仿宋_GB2312" w:cs="Arial"/>
          <w:sz w:val="30"/>
          <w:szCs w:val="30"/>
        </w:rPr>
        <w:t xml:space="preserve"> 各学校代表队组成后，须制定相关管理制度，并对所有选手、指导教师进行安全教育。</w:t>
      </w:r>
    </w:p>
    <w:p>
      <w:pPr>
        <w:spacing w:line="560" w:lineRule="exact"/>
        <w:ind w:left="420" w:leftChars="200"/>
        <w:rPr>
          <w:rFonts w:ascii="仿宋_GB2312" w:hAnsi="仿宋" w:eastAsia="仿宋_GB2312"/>
          <w:sz w:val="30"/>
          <w:szCs w:val="30"/>
        </w:rPr>
      </w:pPr>
      <w:r>
        <w:rPr>
          <w:rFonts w:hint="eastAsia" w:ascii="仿宋_GB2312" w:hAnsi="仿宋" w:eastAsia="仿宋_GB2312"/>
          <w:sz w:val="30"/>
          <w:szCs w:val="30"/>
        </w:rPr>
        <w:t>（二）指导教师须知</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1.各参赛代表队指导教师要发扬良好道德风尚，听从指挥，服从裁判，不弄虚作假。指导教师经报名、审核后确定，一经确定不得更换。如发现弄虚作假者，取消参赛资格，名次无效。</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2．在比赛阶段，不允许指导教师上场指导，禁止使用通讯工具。</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3.各代表队指导教师和领队要坚决执行比赛的各项规定，加强对参赛人员的管理，做好赛前准备工作，督促选手带好证件和允许自带的各种工具等。</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4.参赛选手对裁判等工作人员的工作有异议时，必须在2小时内由领队提出书面报告送交仲裁委员会。口头报告或其他人员要求解释处理，仲裁委员会不予受理。</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5.对申诉的仲裁结果，领队和指导教师应带头服从和执行，还应说服选手服从和执行。</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6.指导教师应认真研究和掌握本赛项比赛的技术规则和赛场要求，指导选手做好赛前的一切技术准备和应试准备。</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7.领队和指导教师应在赛后做好技术总结和工作总结。</w:t>
      </w:r>
    </w:p>
    <w:p>
      <w:pPr>
        <w:spacing w:line="560" w:lineRule="exact"/>
        <w:ind w:left="568"/>
        <w:rPr>
          <w:rFonts w:ascii="仿宋_GB2312" w:hAnsi="仿宋" w:eastAsia="仿宋_GB2312"/>
          <w:sz w:val="30"/>
          <w:szCs w:val="30"/>
        </w:rPr>
      </w:pPr>
      <w:r>
        <w:rPr>
          <w:rFonts w:hint="eastAsia" w:ascii="仿宋_GB2312" w:hAnsi="仿宋" w:eastAsia="仿宋_GB2312"/>
          <w:sz w:val="30"/>
          <w:szCs w:val="30"/>
        </w:rPr>
        <w:t>（三）参赛选手须知</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1.严格遵守技能竞赛规则、技能竞赛纪律和安全操作规程，尊重裁判和赛场工作人员，自觉维护赛场秩序。</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2.佩带参赛证件及着工装进入比赛场地，并接受裁判的检查。</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3.进入赛场前须将手机等通讯工具交赛场相关人员妥善保管。</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4.严格遵守赛事时间规定，准时抵达检录区，在开赛15分钟后不准入场，开赛后未经允许不得擅自离开赛场。</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5.竞赛完成后必须按裁判要求迅速离开赛场，不得在赛场内滞留。</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6.竞赛结束时间到，应立即停止一切竞赛内容操作，不得拖延竞赛时间。</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7.爱护竞赛场所的设备、仪器等，不得人为损坏竞赛用仪器设备。</w:t>
      </w:r>
    </w:p>
    <w:p>
      <w:pPr>
        <w:spacing w:line="560" w:lineRule="exact"/>
        <w:ind w:left="568"/>
        <w:rPr>
          <w:rFonts w:ascii="仿宋_GB2312" w:hAnsi="仿宋" w:eastAsia="仿宋_GB2312"/>
          <w:sz w:val="30"/>
          <w:szCs w:val="30"/>
        </w:rPr>
      </w:pPr>
      <w:r>
        <w:rPr>
          <w:rFonts w:hint="eastAsia" w:ascii="仿宋_GB2312" w:hAnsi="仿宋" w:eastAsia="仿宋_GB2312"/>
          <w:sz w:val="30"/>
          <w:szCs w:val="30"/>
        </w:rPr>
        <w:t>（四）工作人员须知</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1.检查选手证件，选手凭有效证件，按时参加检录和竞赛，如不能按时参赛以自动弃权处理;</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2.严格时间管理，选手在开赛信号发出后才能进行技能竞赛，竞赛过程中，选手休息、饮水或去洗手间等所用时间，一律计算在操作时间内，饮用水由赛场统一准备，认真做好服务工作;</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3.不允许选手将通讯工具带入赛场，如私自带入者，一经发现取消其竞赛资格;</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4.选手提问，经允许后，可以提问不清楚的问题，裁判人员须正面回答;</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5.赛场内保持安静，不准吸烟，负责各自赛位的裁判员和工作人员不得随意进入其它赛位;</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6.如果选手提前结束竞赛，应向裁判员示意，竞赛终止时间由裁判员记录在案</w:t>
      </w:r>
      <w:r>
        <w:rPr>
          <w:rFonts w:ascii="仿宋_GB2312" w:hAnsi="仿宋" w:eastAsia="仿宋_GB2312"/>
          <w:sz w:val="30"/>
          <w:szCs w:val="30"/>
        </w:rPr>
        <w:t>;</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7.竞赛终了信号发出后，监督选手听从裁判员指挥，待裁判允许后方可离开赛场;</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8.所有工作人员必须统一佩戴由大赛组委会签发的相应证件，着装整齐，赛场除现场工作人员以外，其他人员未经允许不得进入赛场;</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9.新闻媒体等进入赛场必须经过赛项组委会允许，并且听从现场工作人员的安排和管理，不能影响竞赛进行;</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10.各参赛队的领队、指导教师以及其他无关人员未经允许一律不得进入赛场；经允许进入赛场的人员，应遵从赛场相关工作人员安排,同时遵守赛场规定和维护赛场秩序，若违反有关规定或影响选手竞赛的，工作人员有权将其请出，并给予通报批评。</w:t>
      </w:r>
    </w:p>
    <w:p>
      <w:pPr>
        <w:snapToGrid w:val="0"/>
        <w:spacing w:line="560" w:lineRule="exact"/>
        <w:ind w:firstLine="602" w:firstLineChars="200"/>
        <w:rPr>
          <w:rFonts w:ascii="仿宋_GB2312" w:hAnsi="Arial Narrow" w:eastAsia="仿宋_GB2312" w:cs="Arial"/>
          <w:b/>
          <w:bCs/>
          <w:color w:val="000000"/>
          <w:sz w:val="30"/>
          <w:szCs w:val="30"/>
        </w:rPr>
      </w:pPr>
      <w:r>
        <w:rPr>
          <w:rFonts w:hint="eastAsia" w:ascii="仿宋_GB2312" w:hAnsi="Arial Narrow" w:eastAsia="仿宋_GB2312" w:cs="Arial"/>
          <w:b/>
          <w:bCs/>
          <w:color w:val="000000"/>
          <w:sz w:val="30"/>
          <w:szCs w:val="30"/>
        </w:rPr>
        <w:t>十一、申诉与仲裁</w:t>
      </w:r>
    </w:p>
    <w:p>
      <w:pPr>
        <w:spacing w:line="560" w:lineRule="exact"/>
        <w:ind w:left="420" w:leftChars="200"/>
        <w:rPr>
          <w:rFonts w:ascii="仿宋_GB2312" w:hAnsi="华文楷体" w:eastAsia="仿宋_GB2312" w:cs="华文楷体"/>
          <w:sz w:val="30"/>
          <w:szCs w:val="30"/>
        </w:rPr>
      </w:pPr>
      <w:r>
        <w:rPr>
          <w:rFonts w:hint="eastAsia" w:ascii="仿宋_GB2312" w:hAnsi="华文楷体" w:eastAsia="仿宋_GB2312" w:cs="华文楷体"/>
          <w:sz w:val="30"/>
          <w:szCs w:val="30"/>
        </w:rPr>
        <w:t>（一）申诉</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1.参赛队对不符合竞赛规定的设备、工具、软件，有失公正的评判、奖励，以及对工作人员的违规行为等均可提出申诉;</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申诉应在竞赛结束后2小时内提出，超过时效将不予受理。申诉时，应按照规定的程序由参赛队向相应赛项仲裁工作组递交书面申诉报告。报告应对申诉事件的现象、发生的时间、涉及到的人员、申诉依据与理由等如实叙述。事实依据不充分、仅凭主观臆断的申诉不予受理,但须说明原因;</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3.赛项仲裁工作组收到申诉报告后，应根据申诉事由进行审查，6小时内书面告知申诉处理结果。受理申诉的，须通知申诉方举办听证会的时间和地点;</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4.申诉人不得无故拒收处理结果，不允许采取过激行为，否则视为放弃申诉。</w:t>
      </w:r>
    </w:p>
    <w:p>
      <w:pPr>
        <w:snapToGrid w:val="0"/>
        <w:spacing w:line="560" w:lineRule="exact"/>
        <w:ind w:firstLine="600" w:firstLineChars="200"/>
        <w:rPr>
          <w:rFonts w:ascii="仿宋_GB2312" w:hAnsi="华文楷体" w:eastAsia="仿宋_GB2312" w:cs="华文楷体"/>
          <w:sz w:val="30"/>
          <w:szCs w:val="30"/>
        </w:rPr>
      </w:pPr>
      <w:r>
        <w:rPr>
          <w:rFonts w:hint="eastAsia" w:ascii="仿宋_GB2312" w:hAnsi="华文楷体" w:eastAsia="仿宋_GB2312" w:cs="华文楷体"/>
          <w:sz w:val="30"/>
          <w:szCs w:val="30"/>
        </w:rPr>
        <w:t>（二）仲裁</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赛项仲裁工作组接受由代表队提出的对裁判结果的申诉。赛项仲裁工作组在接到申诉后的2小时内组织复议，并及时反馈复议结果。赛项仲裁工作组的裁定为最终裁定。</w:t>
      </w:r>
    </w:p>
    <w:p>
      <w:pPr>
        <w:snapToGrid w:val="0"/>
        <w:spacing w:line="560" w:lineRule="exact"/>
        <w:ind w:firstLine="602" w:firstLineChars="200"/>
        <w:rPr>
          <w:rFonts w:ascii="仿宋_GB2312" w:hAnsi="Arial Narrow" w:eastAsia="仿宋_GB2312" w:cs="Arial"/>
          <w:b/>
          <w:bCs/>
          <w:color w:val="000000"/>
          <w:sz w:val="30"/>
          <w:szCs w:val="30"/>
        </w:rPr>
      </w:pPr>
      <w:r>
        <w:rPr>
          <w:rFonts w:hint="eastAsia" w:ascii="仿宋_GB2312" w:hAnsi="Arial Narrow" w:eastAsia="仿宋_GB2312" w:cs="Arial"/>
          <w:b/>
          <w:bCs/>
          <w:color w:val="000000"/>
          <w:sz w:val="30"/>
          <w:szCs w:val="30"/>
        </w:rPr>
        <w:t>十二、大赛违规处理规定</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（一）发现参赛选手不符合报名规定条件的、冒名顶替或弄虚作假的，报经大赛组委会核实批准后，一律取消该选手参赛资格，追究有关领导责任并通报批评。</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（二）参赛选手有下列情节之一的，其相应项成绩计为零分：</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1.竞赛期间违规透漏选手或其单位任何信息者;</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2.在竞赛现场内与他人（队）交头接耳，或有偷看、暗示等作弊行为者;</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3.竞赛期间使用通讯工具与他人联系者;</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4.裁判根据大赛要求宣布竞赛结束后，仍强行作答或操作者;</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5.不服从裁判员的裁决，扰乱竞赛秩序，影响竞赛进程，情节恶劣者;</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6.其他违反大赛规则不听劝告者。</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参赛选手如造成竞赛使用仪器设备损坏，视情节由当事人单位承担赔偿责任；参赛选手不得触动非竞赛用仪器设备，如造成仪器设备损坏，由当事人单位承担赔偿责任并通报批评；对恶意破坏仪器设备等情节严重者，送交司法机关处理。</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（四）各代表队非参赛人员若违反大赛纪律，将视情节轻重给予警告或通报批评。</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（五）对违反大赛纪律的裁判员、工作人员，由各项目裁判长报经组委会核实批准后，视情节轻重给予警告或取消其裁判资格并通报所在单位。</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（六）非大赛工作人员和参赛选手一律不得超越赛场指定的安全范围，不听劝阻造成后果者，追求其责任，并对其所在单位进行通报批评。</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七）各参赛队（选手）须按照大赛规定和赛题要求递交竞赛成果，禁止在竞赛成果上做任何与竞赛无关的标记；除大赛规定选手填写的信息外，不能出现透露选手身份的任何信息，否则视为作弊，相应赛项的成绩为零。</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八）参赛队（选手）参加实践操作竞赛前，应穿戴好防护用品并进行安全检查，如发现问题应及时解决，无法解决的问题应及时向裁判员报告；裁判员视情况予以判定，并协调处理。未执行有关安全规程而造成不良后果，由责任方承担相应责任；对选手未发现的安全隐患或违章操作行为，裁判员应及时指出并予以纠正，酌情扣除选手实践操作成绩并记录。</w:t>
      </w:r>
    </w:p>
    <w:p>
      <w:pPr>
        <w:snapToGrid w:val="0"/>
        <w:spacing w:line="560" w:lineRule="exact"/>
        <w:ind w:firstLine="600" w:firstLineChars="200"/>
        <w:rPr>
          <w:rFonts w:ascii="仿宋_GB2312" w:hAnsi="仿宋_GB2312" w:eastAsia="仿宋_GB2312" w:cs="仿宋_GB2312"/>
          <w:kern w:val="0"/>
          <w:sz w:val="30"/>
          <w:szCs w:val="30"/>
        </w:rPr>
      </w:pPr>
    </w:p>
    <w:p>
      <w:pPr>
        <w:snapToGrid w:val="0"/>
        <w:spacing w:line="560" w:lineRule="exact"/>
        <w:rPr>
          <w:rFonts w:ascii="仿宋_GB2312" w:hAnsi="仿宋_GB2312" w:eastAsia="仿宋_GB2312" w:cs="仿宋_GB2312"/>
          <w:b/>
          <w:kern w:val="0"/>
          <w:sz w:val="30"/>
          <w:szCs w:val="30"/>
        </w:rPr>
      </w:pPr>
      <w:r>
        <w:rPr>
          <w:rFonts w:hint="eastAsia" w:ascii="仿宋_GB2312" w:hAnsi="仿宋_GB2312" w:eastAsia="仿宋_GB2312" w:cs="仿宋_GB2312"/>
          <w:b/>
          <w:kern w:val="0"/>
          <w:sz w:val="30"/>
          <w:szCs w:val="30"/>
        </w:rPr>
        <w:t>附件：竞赛样题</w:t>
      </w:r>
    </w:p>
    <w:p>
      <w:pPr>
        <w:rPr>
          <w:rFonts w:ascii="仿宋_GB2312" w:hAnsi="仿宋_GB2312" w:eastAsia="仿宋_GB2312" w:cs="仿宋_GB2312"/>
          <w:kern w:val="0"/>
          <w:sz w:val="30"/>
          <w:szCs w:val="30"/>
        </w:rPr>
      </w:pPr>
      <w:r>
        <w:rPr>
          <w:rFonts w:ascii="仿宋_GB2312" w:hAnsi="仿宋_GB2312" w:eastAsia="仿宋_GB2312" w:cs="仿宋_GB2312"/>
          <w:kern w:val="0"/>
          <w:sz w:val="30"/>
          <w:szCs w:val="30"/>
        </w:rPr>
        <w:br w:type="page"/>
      </w:r>
    </w:p>
    <w:p>
      <w:pPr>
        <w:snapToGrid w:val="0"/>
        <w:spacing w:line="560" w:lineRule="exact"/>
        <w:rPr>
          <w:rFonts w:ascii="仿宋_GB2312" w:hAnsi="仿宋_GB2312" w:eastAsia="仿宋_GB2312" w:cs="仿宋_GB2312"/>
          <w:b/>
          <w:kern w:val="0"/>
          <w:sz w:val="30"/>
          <w:szCs w:val="30"/>
        </w:rPr>
      </w:pPr>
      <w:r>
        <w:rPr>
          <w:rFonts w:hint="eastAsia" w:ascii="仿宋_GB2312" w:hAnsi="仿宋_GB2312" w:eastAsia="仿宋_GB2312" w:cs="仿宋_GB2312"/>
          <w:b/>
          <w:kern w:val="0"/>
          <w:sz w:val="30"/>
          <w:szCs w:val="30"/>
        </w:rPr>
        <w:t>附件：竞赛样题</w:t>
      </w:r>
    </w:p>
    <w:p>
      <w:pPr>
        <w:widowControl/>
        <w:spacing w:line="560" w:lineRule="exact"/>
        <w:jc w:val="center"/>
        <w:rPr>
          <w:rFonts w:ascii="仿宋_GB2312" w:hAnsi="黑体" w:eastAsia="仿宋_GB2312" w:cs="仿宋_GB2312"/>
          <w:b/>
          <w:color w:val="000000"/>
          <w:sz w:val="36"/>
          <w:szCs w:val="36"/>
        </w:rPr>
      </w:pPr>
      <w:r>
        <w:rPr>
          <w:rFonts w:hint="eastAsia" w:ascii="仿宋_GB2312" w:hAnsi="黑体" w:eastAsia="仿宋_GB2312" w:cs="仿宋_GB2312"/>
          <w:b/>
          <w:color w:val="000000"/>
          <w:sz w:val="36"/>
          <w:szCs w:val="36"/>
        </w:rPr>
        <w:t>2020年度机械行业职业教育技能大赛</w:t>
      </w:r>
    </w:p>
    <w:p>
      <w:pPr>
        <w:widowControl/>
        <w:spacing w:line="560" w:lineRule="exact"/>
        <w:jc w:val="center"/>
        <w:rPr>
          <w:rFonts w:ascii="仿宋_GB2312" w:hAnsi="黑体" w:eastAsia="仿宋_GB2312" w:cs="仿宋_GB2312"/>
          <w:b/>
          <w:color w:val="000000"/>
          <w:sz w:val="36"/>
          <w:szCs w:val="36"/>
        </w:rPr>
      </w:pPr>
      <w:r>
        <w:rPr>
          <w:rFonts w:hint="eastAsia" w:ascii="仿宋_GB2312" w:hAnsi="黑体" w:eastAsia="仿宋_GB2312" w:cs="仿宋_GB2312"/>
          <w:b/>
          <w:color w:val="000000"/>
          <w:sz w:val="36"/>
          <w:szCs w:val="36"/>
        </w:rPr>
        <w:t>“中鑫教育杯”智能汽车技术应用（中职组）赛项</w:t>
      </w:r>
    </w:p>
    <w:p>
      <w:pPr>
        <w:widowControl/>
        <w:spacing w:line="560" w:lineRule="exact"/>
        <w:jc w:val="center"/>
        <w:rPr>
          <w:rFonts w:ascii="仿宋_GB2312" w:hAnsi="黑体" w:eastAsia="仿宋_GB2312" w:cs="仿宋_GB2312"/>
          <w:b/>
          <w:color w:val="000000"/>
          <w:sz w:val="36"/>
          <w:szCs w:val="36"/>
        </w:rPr>
      </w:pPr>
      <w:r>
        <w:rPr>
          <w:rFonts w:hint="eastAsia" w:ascii="仿宋_GB2312" w:hAnsi="黑体" w:eastAsia="仿宋_GB2312" w:cs="仿宋_GB2312"/>
          <w:b/>
          <w:color w:val="000000"/>
          <w:sz w:val="36"/>
          <w:szCs w:val="36"/>
        </w:rPr>
        <w:t>竞赛样题</w:t>
      </w:r>
      <w:bookmarkStart w:id="4" w:name="_GoBack"/>
      <w:bookmarkEnd w:id="4"/>
    </w:p>
    <w:p>
      <w:pPr>
        <w:widowControl/>
        <w:spacing w:line="560" w:lineRule="exact"/>
        <w:jc w:val="center"/>
        <w:rPr>
          <w:rFonts w:ascii="仿宋_GB2312" w:hAnsi="黑体" w:eastAsia="仿宋_GB2312" w:cs="仿宋_GB2312"/>
          <w:b/>
          <w:color w:val="000000"/>
          <w:sz w:val="36"/>
          <w:szCs w:val="36"/>
        </w:rPr>
      </w:pPr>
    </w:p>
    <w:p>
      <w:pPr>
        <w:snapToGrid w:val="0"/>
        <w:spacing w:line="48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竞赛项目满分为100分，各参赛队成绩为四个竞赛模块成绩的总和。其中模块A“规范操作与安全管理”、模块B“智能汽车车体与控制系统组装”、模块C“智能汽车传感器模块静态功能调试”和模块D“智能驾驶程序调试使其具备在规定的场景内完成指定任务”的分值占比分别为10%、30%、15%和45%。</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总成绩=规范操作与安全管理+智能汽车车体与控制系统组装+智能汽车传感器模块静态功能调试+智能驾驶程序调试使其具备在规定的场景内完成指定任务。</w:t>
      </w:r>
    </w:p>
    <w:p>
      <w:pPr>
        <w:pStyle w:val="2"/>
        <w:spacing w:line="560" w:lineRule="exact"/>
        <w:rPr>
          <w:rFonts w:ascii="仿宋_GB2312" w:hAnsi="仿宋" w:eastAsia="仿宋_GB2312"/>
          <w:sz w:val="36"/>
          <w:szCs w:val="36"/>
        </w:rPr>
      </w:pPr>
      <w:r>
        <w:rPr>
          <w:rFonts w:hint="eastAsia" w:ascii="仿宋_GB2312" w:hAnsi="仿宋" w:eastAsia="仿宋_GB2312"/>
          <w:sz w:val="36"/>
          <w:szCs w:val="36"/>
        </w:rPr>
        <w:t>模块A：规范操作与安全管理（10分）</w:t>
      </w:r>
    </w:p>
    <w:p>
      <w:pPr>
        <w:pStyle w:val="2"/>
        <w:spacing w:line="560" w:lineRule="exact"/>
        <w:rPr>
          <w:rFonts w:ascii="仿宋_GB2312" w:hAnsi="仿宋" w:eastAsia="仿宋_GB2312"/>
          <w:sz w:val="30"/>
          <w:szCs w:val="30"/>
        </w:rPr>
      </w:pPr>
      <w:r>
        <w:rPr>
          <w:rFonts w:hint="eastAsia" w:ascii="仿宋_GB2312" w:hAnsi="仿宋" w:eastAsia="仿宋_GB2312"/>
          <w:sz w:val="30"/>
          <w:szCs w:val="30"/>
        </w:rPr>
        <w:t>任务一：</w:t>
      </w:r>
    </w:p>
    <w:tbl>
      <w:tblPr>
        <w:tblStyle w:val="13"/>
        <w:tblW w:w="83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
        <w:gridCol w:w="1559"/>
        <w:gridCol w:w="4779"/>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2" w:type="dxa"/>
            <w:vAlign w:val="center"/>
          </w:tcPr>
          <w:p>
            <w:pPr>
              <w:spacing w:line="480" w:lineRule="exact"/>
              <w:rPr>
                <w:rFonts w:asciiTheme="minorEastAsia" w:hAnsiTheme="minorEastAsia" w:eastAsiaTheme="minorEastAsia"/>
                <w:b/>
                <w:sz w:val="24"/>
              </w:rPr>
            </w:pPr>
            <w:r>
              <w:rPr>
                <w:rFonts w:hint="eastAsia" w:asciiTheme="minorEastAsia" w:hAnsiTheme="minorEastAsia" w:eastAsiaTheme="minorEastAsia"/>
                <w:b/>
                <w:sz w:val="24"/>
              </w:rPr>
              <w:t>项目</w:t>
            </w:r>
          </w:p>
        </w:tc>
        <w:tc>
          <w:tcPr>
            <w:tcW w:w="1559" w:type="dxa"/>
            <w:vAlign w:val="center"/>
          </w:tcPr>
          <w:p>
            <w:pPr>
              <w:spacing w:line="480" w:lineRule="exact"/>
              <w:jc w:val="center"/>
              <w:rPr>
                <w:rFonts w:asciiTheme="minorEastAsia" w:hAnsiTheme="minorEastAsia" w:eastAsiaTheme="minorEastAsia"/>
                <w:b/>
                <w:sz w:val="24"/>
              </w:rPr>
            </w:pPr>
            <w:r>
              <w:rPr>
                <w:rFonts w:hint="eastAsia" w:asciiTheme="minorEastAsia" w:hAnsiTheme="minorEastAsia" w:eastAsiaTheme="minorEastAsia"/>
                <w:b/>
                <w:sz w:val="24"/>
              </w:rPr>
              <w:t>主要内容</w:t>
            </w:r>
          </w:p>
        </w:tc>
        <w:tc>
          <w:tcPr>
            <w:tcW w:w="4779" w:type="dxa"/>
            <w:vAlign w:val="center"/>
          </w:tcPr>
          <w:p>
            <w:pPr>
              <w:spacing w:line="480" w:lineRule="exact"/>
              <w:jc w:val="center"/>
              <w:rPr>
                <w:rFonts w:asciiTheme="minorEastAsia" w:hAnsiTheme="minorEastAsia" w:eastAsiaTheme="minorEastAsia"/>
                <w:b/>
                <w:sz w:val="24"/>
              </w:rPr>
            </w:pPr>
            <w:r>
              <w:rPr>
                <w:rFonts w:hint="eastAsia" w:asciiTheme="minorEastAsia" w:hAnsiTheme="minorEastAsia" w:eastAsiaTheme="minorEastAsia"/>
                <w:b/>
                <w:sz w:val="24"/>
              </w:rPr>
              <w:t>评分细则</w:t>
            </w:r>
          </w:p>
        </w:tc>
        <w:tc>
          <w:tcPr>
            <w:tcW w:w="992" w:type="dxa"/>
            <w:vAlign w:val="center"/>
          </w:tcPr>
          <w:p>
            <w:pPr>
              <w:spacing w:line="480" w:lineRule="exact"/>
              <w:jc w:val="center"/>
              <w:rPr>
                <w:rFonts w:asciiTheme="minorEastAsia" w:hAnsiTheme="minorEastAsia" w:eastAsiaTheme="minorEastAsia"/>
                <w:b/>
                <w:sz w:val="24"/>
              </w:rPr>
            </w:pPr>
            <w:r>
              <w:rPr>
                <w:rFonts w:hint="eastAsia" w:asciiTheme="minorEastAsia" w:hAnsiTheme="minorEastAsia" w:eastAsiaTheme="minorEastAsia"/>
                <w:b/>
                <w:sz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2" w:type="dxa"/>
            <w:vMerge w:val="restart"/>
          </w:tcPr>
          <w:p>
            <w:pPr>
              <w:spacing w:line="480" w:lineRule="exact"/>
              <w:jc w:val="center"/>
              <w:rPr>
                <w:rFonts w:asciiTheme="minorEastAsia" w:hAnsiTheme="minorEastAsia" w:eastAsiaTheme="minorEastAsia"/>
                <w:sz w:val="24"/>
              </w:rPr>
            </w:pPr>
          </w:p>
          <w:p>
            <w:pPr>
              <w:spacing w:line="480" w:lineRule="exact"/>
              <w:jc w:val="center"/>
              <w:rPr>
                <w:rFonts w:asciiTheme="minorEastAsia" w:hAnsiTheme="minorEastAsia" w:eastAsiaTheme="minorEastAsia"/>
                <w:sz w:val="24"/>
              </w:rPr>
            </w:pPr>
          </w:p>
          <w:p>
            <w:pPr>
              <w:spacing w:line="480" w:lineRule="exact"/>
              <w:jc w:val="center"/>
              <w:rPr>
                <w:rFonts w:asciiTheme="minorEastAsia" w:hAnsiTheme="minorEastAsia" w:eastAsiaTheme="minorEastAsia"/>
                <w:sz w:val="24"/>
              </w:rPr>
            </w:pPr>
          </w:p>
          <w:p>
            <w:pPr>
              <w:spacing w:line="480" w:lineRule="exact"/>
              <w:jc w:val="center"/>
              <w:rPr>
                <w:rFonts w:asciiTheme="minorEastAsia" w:hAnsiTheme="minorEastAsia" w:eastAsiaTheme="minorEastAsia"/>
                <w:sz w:val="24"/>
              </w:rPr>
            </w:pPr>
          </w:p>
          <w:p>
            <w:pPr>
              <w:spacing w:line="480" w:lineRule="exact"/>
              <w:jc w:val="center"/>
              <w:rPr>
                <w:rFonts w:asciiTheme="minorEastAsia" w:hAnsiTheme="minorEastAsia" w:eastAsiaTheme="minorEastAsia"/>
                <w:sz w:val="24"/>
              </w:rPr>
            </w:pPr>
          </w:p>
          <w:p>
            <w:pPr>
              <w:spacing w:line="480" w:lineRule="exact"/>
              <w:jc w:val="center"/>
              <w:rPr>
                <w:rFonts w:asciiTheme="minorEastAsia" w:hAnsiTheme="minorEastAsia" w:eastAsiaTheme="minorEastAsia"/>
                <w:sz w:val="24"/>
              </w:rPr>
            </w:pPr>
            <w:r>
              <w:rPr>
                <w:rFonts w:hint="eastAsia" w:asciiTheme="minorEastAsia" w:hAnsiTheme="minorEastAsia" w:eastAsiaTheme="minorEastAsia"/>
                <w:sz w:val="24"/>
              </w:rPr>
              <w:t>规范操作与安全管理</w:t>
            </w:r>
          </w:p>
          <w:p>
            <w:pPr>
              <w:spacing w:line="480" w:lineRule="exact"/>
              <w:jc w:val="center"/>
              <w:rPr>
                <w:rFonts w:asciiTheme="minorEastAsia" w:hAnsiTheme="minorEastAsia" w:eastAsiaTheme="minorEastAsia"/>
                <w:b/>
                <w:sz w:val="24"/>
              </w:rPr>
            </w:pPr>
          </w:p>
        </w:tc>
        <w:tc>
          <w:tcPr>
            <w:tcW w:w="1559" w:type="dxa"/>
            <w:vAlign w:val="center"/>
          </w:tcPr>
          <w:p>
            <w:pPr>
              <w:widowControl/>
              <w:spacing w:line="480" w:lineRule="exact"/>
              <w:jc w:val="left"/>
              <w:rPr>
                <w:rFonts w:asciiTheme="minorEastAsia" w:hAnsiTheme="minorEastAsia" w:eastAsiaTheme="minorEastAsia"/>
                <w:sz w:val="24"/>
              </w:rPr>
            </w:pPr>
            <w:r>
              <w:rPr>
                <w:rFonts w:hint="eastAsia" w:asciiTheme="minorEastAsia" w:hAnsiTheme="minorEastAsia" w:eastAsiaTheme="minorEastAsia"/>
                <w:sz w:val="24"/>
              </w:rPr>
              <w:t>工作空间状况</w:t>
            </w:r>
          </w:p>
        </w:tc>
        <w:tc>
          <w:tcPr>
            <w:tcW w:w="4779" w:type="dxa"/>
            <w:vAlign w:val="center"/>
          </w:tcPr>
          <w:p>
            <w:pPr>
              <w:spacing w:line="480" w:lineRule="exact"/>
              <w:rPr>
                <w:rFonts w:asciiTheme="minorEastAsia" w:hAnsiTheme="minorEastAsia" w:eastAsiaTheme="minorEastAsia"/>
                <w:sz w:val="24"/>
              </w:rPr>
            </w:pPr>
            <w:r>
              <w:rPr>
                <w:rFonts w:hint="eastAsia" w:asciiTheme="minorEastAsia" w:hAnsiTheme="minorEastAsia" w:eastAsiaTheme="minorEastAsia"/>
                <w:sz w:val="24"/>
              </w:rPr>
              <w:t>1. 智能汽车组件摆放整齐，组件放在操作台中央位置，以防跌落损坏。（1分）</w:t>
            </w:r>
          </w:p>
          <w:p>
            <w:pPr>
              <w:spacing w:line="480" w:lineRule="exact"/>
              <w:rPr>
                <w:rFonts w:asciiTheme="minorEastAsia" w:hAnsiTheme="minorEastAsia" w:eastAsiaTheme="minorEastAsia"/>
                <w:sz w:val="24"/>
              </w:rPr>
            </w:pPr>
            <w:r>
              <w:rPr>
                <w:rFonts w:hint="eastAsia" w:asciiTheme="minorEastAsia" w:hAnsiTheme="minorEastAsia" w:eastAsiaTheme="minorEastAsia"/>
                <w:sz w:val="24"/>
              </w:rPr>
              <w:t>2.工具、仪器合理摆放，要做到三不落地；用过的工具应及时归位。（1分）</w:t>
            </w:r>
          </w:p>
          <w:p>
            <w:pPr>
              <w:spacing w:line="480" w:lineRule="exact"/>
              <w:rPr>
                <w:rFonts w:asciiTheme="minorEastAsia" w:hAnsiTheme="minorEastAsia" w:eastAsiaTheme="minorEastAsia"/>
                <w:sz w:val="24"/>
              </w:rPr>
            </w:pPr>
            <w:r>
              <w:rPr>
                <w:rFonts w:hint="eastAsia" w:asciiTheme="minorEastAsia" w:hAnsiTheme="minorEastAsia" w:eastAsiaTheme="minorEastAsia"/>
                <w:sz w:val="24"/>
              </w:rPr>
              <w:t>3.穿戴整齐，禁止穿短裤、裙子、拖鞋参加比赛；（1分）</w:t>
            </w:r>
          </w:p>
          <w:p>
            <w:pPr>
              <w:spacing w:line="480" w:lineRule="exact"/>
              <w:rPr>
                <w:rFonts w:asciiTheme="minorEastAsia" w:hAnsiTheme="minorEastAsia" w:eastAsiaTheme="minorEastAsia"/>
                <w:sz w:val="24"/>
              </w:rPr>
            </w:pPr>
            <w:r>
              <w:rPr>
                <w:rFonts w:hint="eastAsia" w:asciiTheme="minorEastAsia" w:hAnsiTheme="minorEastAsia" w:eastAsiaTheme="minorEastAsia"/>
                <w:sz w:val="24"/>
              </w:rPr>
              <w:t>4.合理安全用电，电缆不得跨过通道；（1分）</w:t>
            </w:r>
          </w:p>
        </w:tc>
        <w:tc>
          <w:tcPr>
            <w:tcW w:w="992" w:type="dxa"/>
            <w:vAlign w:val="center"/>
          </w:tcPr>
          <w:p>
            <w:pPr>
              <w:spacing w:line="480" w:lineRule="exact"/>
              <w:jc w:val="center"/>
              <w:rPr>
                <w:rFonts w:asciiTheme="minorEastAsia" w:hAnsiTheme="minorEastAsia" w:eastAsiaTheme="minorEastAsia"/>
                <w:sz w:val="24"/>
              </w:rPr>
            </w:pPr>
            <w:r>
              <w:rPr>
                <w:rFonts w:hint="eastAsia" w:asciiTheme="minorEastAsia" w:hAnsiTheme="minorEastAsia" w:eastAsiaTheme="minorEastAsia"/>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2" w:type="dxa"/>
            <w:vMerge w:val="continue"/>
          </w:tcPr>
          <w:p>
            <w:pPr>
              <w:spacing w:line="480" w:lineRule="exact"/>
              <w:jc w:val="center"/>
              <w:rPr>
                <w:rFonts w:asciiTheme="minorEastAsia" w:hAnsiTheme="minorEastAsia" w:eastAsiaTheme="minorEastAsia"/>
                <w:b/>
                <w:sz w:val="24"/>
              </w:rPr>
            </w:pPr>
          </w:p>
        </w:tc>
        <w:tc>
          <w:tcPr>
            <w:tcW w:w="1559" w:type="dxa"/>
            <w:vAlign w:val="center"/>
          </w:tcPr>
          <w:p>
            <w:pPr>
              <w:widowControl/>
              <w:spacing w:line="480" w:lineRule="exact"/>
              <w:jc w:val="left"/>
              <w:rPr>
                <w:rFonts w:asciiTheme="minorEastAsia" w:hAnsiTheme="minorEastAsia" w:eastAsiaTheme="minorEastAsia"/>
                <w:sz w:val="24"/>
              </w:rPr>
            </w:pPr>
            <w:r>
              <w:rPr>
                <w:rFonts w:hint="eastAsia" w:asciiTheme="minorEastAsia" w:hAnsiTheme="minorEastAsia" w:eastAsiaTheme="minorEastAsia"/>
                <w:sz w:val="24"/>
              </w:rPr>
              <w:t>是否准时</w:t>
            </w:r>
          </w:p>
        </w:tc>
        <w:tc>
          <w:tcPr>
            <w:tcW w:w="4779" w:type="dxa"/>
            <w:vAlign w:val="center"/>
          </w:tcPr>
          <w:p>
            <w:pPr>
              <w:spacing w:line="480" w:lineRule="exact"/>
              <w:rPr>
                <w:rFonts w:asciiTheme="minorEastAsia" w:hAnsiTheme="minorEastAsia" w:eastAsiaTheme="minorEastAsia"/>
                <w:sz w:val="24"/>
              </w:rPr>
            </w:pPr>
            <w:r>
              <w:rPr>
                <w:rFonts w:hint="eastAsia" w:asciiTheme="minorEastAsia" w:hAnsiTheme="minorEastAsia" w:eastAsiaTheme="minorEastAsia"/>
                <w:sz w:val="24"/>
              </w:rPr>
              <w:t>比赛日选手应按照规定时间，是否准时到场；（2分）</w:t>
            </w:r>
          </w:p>
          <w:p>
            <w:pPr>
              <w:spacing w:line="480" w:lineRule="exact"/>
              <w:rPr>
                <w:rFonts w:asciiTheme="minorEastAsia" w:hAnsiTheme="minorEastAsia" w:eastAsiaTheme="minorEastAsia"/>
                <w:sz w:val="24"/>
              </w:rPr>
            </w:pPr>
            <w:r>
              <w:rPr>
                <w:rFonts w:hint="eastAsia" w:asciiTheme="minorEastAsia" w:hAnsiTheme="minorEastAsia" w:eastAsiaTheme="minorEastAsia"/>
                <w:sz w:val="24"/>
              </w:rPr>
              <w:t>比赛结束前是否无故提前退场。（2分）</w:t>
            </w:r>
          </w:p>
        </w:tc>
        <w:tc>
          <w:tcPr>
            <w:tcW w:w="992" w:type="dxa"/>
            <w:vAlign w:val="center"/>
          </w:tcPr>
          <w:p>
            <w:pPr>
              <w:spacing w:line="480" w:lineRule="exact"/>
              <w:jc w:val="center"/>
              <w:rPr>
                <w:rFonts w:asciiTheme="minorEastAsia" w:hAnsiTheme="minorEastAsia" w:eastAsiaTheme="minorEastAsia"/>
                <w:sz w:val="24"/>
              </w:rPr>
            </w:pPr>
            <w:r>
              <w:rPr>
                <w:rFonts w:hint="eastAsia" w:asciiTheme="minorEastAsia" w:hAnsiTheme="minorEastAsia" w:eastAsiaTheme="minorEastAsia"/>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2" w:type="dxa"/>
            <w:vMerge w:val="continue"/>
          </w:tcPr>
          <w:p>
            <w:pPr>
              <w:spacing w:line="480" w:lineRule="exact"/>
              <w:jc w:val="center"/>
              <w:rPr>
                <w:rFonts w:asciiTheme="minorEastAsia" w:hAnsiTheme="minorEastAsia" w:eastAsiaTheme="minorEastAsia"/>
                <w:b/>
                <w:sz w:val="24"/>
              </w:rPr>
            </w:pPr>
          </w:p>
        </w:tc>
        <w:tc>
          <w:tcPr>
            <w:tcW w:w="1559" w:type="dxa"/>
            <w:vAlign w:val="center"/>
          </w:tcPr>
          <w:p>
            <w:pPr>
              <w:widowControl/>
              <w:spacing w:line="480" w:lineRule="exact"/>
              <w:jc w:val="left"/>
              <w:rPr>
                <w:rFonts w:asciiTheme="minorEastAsia" w:hAnsiTheme="minorEastAsia" w:eastAsiaTheme="minorEastAsia"/>
                <w:sz w:val="24"/>
              </w:rPr>
            </w:pPr>
            <w:r>
              <w:rPr>
                <w:rFonts w:hint="eastAsia" w:asciiTheme="minorEastAsia" w:hAnsiTheme="minorEastAsia" w:eastAsiaTheme="minorEastAsia"/>
                <w:sz w:val="24"/>
              </w:rPr>
              <w:t>选手的个人素质</w:t>
            </w:r>
          </w:p>
        </w:tc>
        <w:tc>
          <w:tcPr>
            <w:tcW w:w="4779" w:type="dxa"/>
            <w:vAlign w:val="center"/>
          </w:tcPr>
          <w:p>
            <w:pPr>
              <w:spacing w:line="480" w:lineRule="exact"/>
              <w:jc w:val="left"/>
              <w:rPr>
                <w:rFonts w:asciiTheme="minorEastAsia" w:hAnsiTheme="minorEastAsia" w:eastAsiaTheme="minorEastAsia"/>
                <w:sz w:val="24"/>
              </w:rPr>
            </w:pPr>
            <w:r>
              <w:rPr>
                <w:rFonts w:hint="eastAsia" w:asciiTheme="minorEastAsia" w:hAnsiTheme="minorEastAsia" w:eastAsiaTheme="minorEastAsia"/>
                <w:sz w:val="24"/>
              </w:rPr>
              <w:t>竞赛期间，选手与裁判、工作人员的沟通中，表现的是否礼貌、态度是否端正。（2分）</w:t>
            </w:r>
          </w:p>
        </w:tc>
        <w:tc>
          <w:tcPr>
            <w:tcW w:w="992" w:type="dxa"/>
            <w:vAlign w:val="center"/>
          </w:tcPr>
          <w:p>
            <w:pPr>
              <w:spacing w:line="480" w:lineRule="exact"/>
              <w:jc w:val="center"/>
              <w:rPr>
                <w:rFonts w:asciiTheme="minorEastAsia" w:hAnsiTheme="minorEastAsia" w:eastAsiaTheme="minorEastAsia"/>
                <w:sz w:val="24"/>
              </w:rPr>
            </w:pPr>
            <w:r>
              <w:rPr>
                <w:rFonts w:hint="eastAsia" w:asciiTheme="minorEastAsia" w:hAnsiTheme="minorEastAsia" w:eastAsiaTheme="minorEastAsia"/>
                <w:sz w:val="24"/>
              </w:rPr>
              <w:t>2</w:t>
            </w:r>
          </w:p>
        </w:tc>
      </w:tr>
    </w:tbl>
    <w:p>
      <w:pPr>
        <w:pStyle w:val="2"/>
        <w:spacing w:line="560" w:lineRule="exact"/>
        <w:rPr>
          <w:rFonts w:ascii="仿宋_GB2312" w:hAnsi="仿宋" w:eastAsia="仿宋_GB2312"/>
          <w:sz w:val="36"/>
          <w:szCs w:val="36"/>
        </w:rPr>
      </w:pPr>
      <w:r>
        <w:rPr>
          <w:rFonts w:hint="eastAsia" w:ascii="仿宋_GB2312" w:hAnsi="仿宋" w:eastAsia="仿宋_GB2312"/>
          <w:sz w:val="36"/>
          <w:szCs w:val="36"/>
        </w:rPr>
        <w:t>模块B：智能汽车车体与控制系统组装（30分）</w:t>
      </w:r>
    </w:p>
    <w:p>
      <w:pPr>
        <w:pStyle w:val="3"/>
        <w:spacing w:line="560" w:lineRule="exact"/>
        <w:ind w:firstLine="562"/>
        <w:rPr>
          <w:rFonts w:ascii="仿宋_GB2312" w:hAnsi="仿宋" w:eastAsia="仿宋_GB2312"/>
          <w:sz w:val="30"/>
          <w:szCs w:val="30"/>
        </w:rPr>
      </w:pPr>
      <w:r>
        <w:rPr>
          <w:rFonts w:hint="eastAsia" w:ascii="仿宋_GB2312" w:hAnsi="仿宋" w:eastAsia="仿宋_GB2312"/>
          <w:sz w:val="30"/>
          <w:szCs w:val="30"/>
        </w:rPr>
        <w:t>任务一、线控底盘（10分）</w:t>
      </w:r>
    </w:p>
    <w:p>
      <w:pPr>
        <w:spacing w:line="560" w:lineRule="exact"/>
        <w:rPr>
          <w:rFonts w:ascii="仿宋_GB2312" w:hAnsi="仿宋" w:eastAsia="仿宋_GB2312"/>
          <w:sz w:val="30"/>
          <w:szCs w:val="30"/>
        </w:rPr>
      </w:pPr>
      <w:r>
        <w:rPr>
          <w:rFonts w:hint="eastAsia" w:ascii="仿宋_GB2312" w:hAnsi="仿宋" w:eastAsia="仿宋_GB2312"/>
          <w:sz w:val="30"/>
          <w:szCs w:val="30"/>
        </w:rPr>
        <w:t>配置</w:t>
      </w:r>
      <w:r>
        <w:rPr>
          <w:rFonts w:ascii="仿宋_GB2312" w:hAnsi="仿宋" w:eastAsia="仿宋_GB2312"/>
          <w:sz w:val="30"/>
          <w:szCs w:val="30"/>
        </w:rPr>
        <w:t>要求：</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线控底盘:车架总成、前悬总成、后悬总成、驱动总成、转向总成和制动总成六部分构成</w:t>
      </w:r>
    </w:p>
    <w:p>
      <w:pPr>
        <w:spacing w:line="560" w:lineRule="exact"/>
        <w:rPr>
          <w:rFonts w:ascii="仿宋_GB2312" w:hAnsi="仿宋" w:eastAsia="仿宋_GB2312"/>
          <w:sz w:val="30"/>
          <w:szCs w:val="30"/>
        </w:rPr>
      </w:pPr>
      <w:r>
        <w:rPr>
          <w:rFonts w:hint="eastAsia" w:ascii="仿宋_GB2312" w:hAnsi="仿宋" w:eastAsia="仿宋_GB2312"/>
          <w:sz w:val="30"/>
          <w:szCs w:val="30"/>
        </w:rPr>
        <w:t>功能</w:t>
      </w:r>
      <w:r>
        <w:rPr>
          <w:rFonts w:ascii="仿宋_GB2312" w:hAnsi="仿宋" w:eastAsia="仿宋_GB2312"/>
          <w:sz w:val="30"/>
          <w:szCs w:val="30"/>
        </w:rPr>
        <w:t>实现：</w:t>
      </w:r>
    </w:p>
    <w:p>
      <w:pPr>
        <w:pStyle w:val="21"/>
        <w:numPr>
          <w:ilvl w:val="0"/>
          <w:numId w:val="3"/>
        </w:numPr>
        <w:spacing w:line="560" w:lineRule="exact"/>
        <w:ind w:firstLineChars="0"/>
        <w:rPr>
          <w:rFonts w:ascii="仿宋_GB2312" w:hAnsi="仿宋" w:eastAsia="仿宋_GB2312"/>
          <w:sz w:val="30"/>
          <w:szCs w:val="30"/>
        </w:rPr>
      </w:pPr>
      <w:r>
        <w:rPr>
          <w:rFonts w:hint="eastAsia" w:ascii="仿宋_GB2312" w:hAnsi="仿宋" w:eastAsia="仿宋_GB2312"/>
          <w:sz w:val="30"/>
          <w:szCs w:val="30"/>
        </w:rPr>
        <w:t>车架总成：由矩形钢焊接成框架，然后在上面覆盖铝合金板，中间通过螺钉连接。</w:t>
      </w:r>
    </w:p>
    <w:p>
      <w:pPr>
        <w:pStyle w:val="21"/>
        <w:numPr>
          <w:ilvl w:val="0"/>
          <w:numId w:val="3"/>
        </w:numPr>
        <w:spacing w:line="560" w:lineRule="exact"/>
        <w:ind w:firstLineChars="0"/>
        <w:rPr>
          <w:rFonts w:ascii="仿宋_GB2312" w:hAnsi="仿宋" w:eastAsia="仿宋_GB2312"/>
          <w:sz w:val="30"/>
          <w:szCs w:val="30"/>
        </w:rPr>
      </w:pPr>
      <w:r>
        <w:rPr>
          <w:rFonts w:hint="eastAsia" w:ascii="仿宋_GB2312" w:hAnsi="仿宋" w:eastAsia="仿宋_GB2312"/>
          <w:sz w:val="30"/>
          <w:szCs w:val="30"/>
        </w:rPr>
        <w:t>前悬总成：通过上、下摆臂将前轴头总成和车架连在一起，前轮固定在前轴头上，减震器装在车架和下摆臂之间。</w:t>
      </w:r>
    </w:p>
    <w:p>
      <w:pPr>
        <w:pStyle w:val="21"/>
        <w:numPr>
          <w:ilvl w:val="0"/>
          <w:numId w:val="3"/>
        </w:numPr>
        <w:spacing w:line="560" w:lineRule="exact"/>
        <w:ind w:firstLineChars="0"/>
        <w:rPr>
          <w:rFonts w:ascii="仿宋_GB2312" w:hAnsi="仿宋" w:eastAsia="仿宋_GB2312"/>
          <w:sz w:val="30"/>
          <w:szCs w:val="30"/>
        </w:rPr>
      </w:pPr>
      <w:r>
        <w:rPr>
          <w:rFonts w:hint="eastAsia" w:ascii="仿宋_GB2312" w:hAnsi="仿宋" w:eastAsia="仿宋_GB2312"/>
          <w:sz w:val="30"/>
          <w:szCs w:val="30"/>
        </w:rPr>
        <w:t>通过后桥摆臂将左、右后桥和车架连在一起，后轴头套在左、右后桥管里面连到驱动总成中，后轮固定在后轴头上。</w:t>
      </w:r>
    </w:p>
    <w:p>
      <w:pPr>
        <w:pStyle w:val="21"/>
        <w:numPr>
          <w:ilvl w:val="0"/>
          <w:numId w:val="3"/>
        </w:numPr>
        <w:spacing w:line="560" w:lineRule="exact"/>
        <w:ind w:firstLineChars="0"/>
        <w:rPr>
          <w:rFonts w:ascii="仿宋_GB2312" w:hAnsi="仿宋" w:eastAsia="仿宋_GB2312"/>
          <w:sz w:val="30"/>
          <w:szCs w:val="30"/>
        </w:rPr>
      </w:pPr>
      <w:r>
        <w:rPr>
          <w:rFonts w:hint="eastAsia" w:ascii="仿宋_GB2312" w:hAnsi="仿宋" w:eastAsia="仿宋_GB2312"/>
          <w:sz w:val="30"/>
          <w:szCs w:val="30"/>
        </w:rPr>
        <w:t>驱动电机通过法兰固定在端盖上，左右端盖固定在后桥上，电机转轴通过联轴器连在减速器上，减速器通过齿轮与差速器配合，差速器半轴与后轴头连接。</w:t>
      </w:r>
    </w:p>
    <w:p>
      <w:pPr>
        <w:pStyle w:val="21"/>
        <w:numPr>
          <w:ilvl w:val="0"/>
          <w:numId w:val="3"/>
        </w:numPr>
        <w:spacing w:line="560" w:lineRule="exact"/>
        <w:ind w:firstLineChars="0"/>
        <w:rPr>
          <w:rFonts w:ascii="仿宋_GB2312" w:hAnsi="仿宋" w:eastAsia="仿宋_GB2312"/>
          <w:sz w:val="30"/>
          <w:szCs w:val="30"/>
        </w:rPr>
      </w:pPr>
      <w:r>
        <w:rPr>
          <w:rFonts w:hint="eastAsia" w:ascii="仿宋_GB2312" w:hAnsi="仿宋" w:eastAsia="仿宋_GB2312"/>
          <w:sz w:val="30"/>
          <w:szCs w:val="30"/>
        </w:rPr>
        <w:t>制动总成：电磁开关通过支架固定在车架上，制动拉杆穿过电磁开关，另一端连在制动缸上，制动缸与制动钳通过制动分管连接，管路中充满液压油，制动钳与制动盘之间用螺栓连接。</w:t>
      </w:r>
    </w:p>
    <w:p>
      <w:pPr>
        <w:pStyle w:val="21"/>
        <w:numPr>
          <w:ilvl w:val="0"/>
          <w:numId w:val="3"/>
        </w:numPr>
        <w:spacing w:line="560" w:lineRule="exact"/>
        <w:ind w:firstLineChars="0"/>
        <w:rPr>
          <w:rFonts w:ascii="仿宋_GB2312" w:hAnsi="仿宋" w:eastAsia="仿宋_GB2312"/>
          <w:sz w:val="30"/>
          <w:szCs w:val="30"/>
        </w:rPr>
      </w:pPr>
      <w:r>
        <w:rPr>
          <w:rFonts w:hint="eastAsia" w:ascii="仿宋_GB2312" w:hAnsi="仿宋" w:eastAsia="仿宋_GB2312"/>
          <w:sz w:val="30"/>
          <w:szCs w:val="30"/>
        </w:rPr>
        <w:t>转向总成：转向电机通过法兰固定在支架上，支架固定在车架上，电机转轴通过联轴器与丝杠相连，丝杠另一端通过轴承支撑，丝杆滑块通过转向臂与转向拉杆相连，转向拉杆与前轴头连接。</w:t>
      </w:r>
    </w:p>
    <w:p>
      <w:pPr>
        <w:pStyle w:val="3"/>
        <w:spacing w:line="560" w:lineRule="exact"/>
        <w:ind w:firstLine="562"/>
        <w:rPr>
          <w:rFonts w:ascii="仿宋_GB2312" w:hAnsi="仿宋" w:eastAsia="仿宋_GB2312"/>
          <w:sz w:val="30"/>
          <w:szCs w:val="30"/>
        </w:rPr>
      </w:pPr>
      <w:r>
        <w:rPr>
          <w:rFonts w:hint="eastAsia" w:ascii="仿宋_GB2312" w:hAnsi="仿宋" w:eastAsia="仿宋_GB2312"/>
          <w:sz w:val="30"/>
          <w:szCs w:val="30"/>
        </w:rPr>
        <w:t>任务二：中控台架（10分）</w:t>
      </w:r>
    </w:p>
    <w:p>
      <w:pPr>
        <w:spacing w:line="560" w:lineRule="exact"/>
        <w:ind w:firstLine="480"/>
        <w:rPr>
          <w:rFonts w:ascii="仿宋_GB2312" w:hAnsi="仿宋" w:eastAsia="仿宋_GB2312"/>
          <w:sz w:val="30"/>
          <w:szCs w:val="30"/>
        </w:rPr>
      </w:pPr>
      <w:r>
        <w:rPr>
          <w:rFonts w:hint="eastAsia" w:ascii="仿宋_GB2312" w:hAnsi="仿宋" w:eastAsia="仿宋_GB2312"/>
          <w:sz w:val="30"/>
          <w:szCs w:val="30"/>
        </w:rPr>
        <w:t>配置要求：</w:t>
      </w:r>
    </w:p>
    <w:p>
      <w:pPr>
        <w:spacing w:line="560" w:lineRule="exact"/>
        <w:ind w:left="480" w:firstLine="600" w:firstLineChars="200"/>
        <w:rPr>
          <w:rFonts w:ascii="仿宋_GB2312" w:hAnsi="仿宋" w:eastAsia="仿宋_GB2312"/>
          <w:sz w:val="30"/>
          <w:szCs w:val="30"/>
        </w:rPr>
      </w:pPr>
      <w:r>
        <w:rPr>
          <w:rFonts w:hint="eastAsia" w:ascii="仿宋_GB2312" w:hAnsi="仿宋" w:eastAsia="仿宋_GB2312"/>
          <w:sz w:val="30"/>
          <w:szCs w:val="30"/>
        </w:rPr>
        <w:t>锂电池、</w:t>
      </w:r>
      <w:r>
        <w:rPr>
          <w:rFonts w:ascii="仿宋_GB2312" w:hAnsi="仿宋" w:eastAsia="仿宋_GB2312"/>
          <w:sz w:val="30"/>
          <w:szCs w:val="30"/>
        </w:rPr>
        <w:t>VCU</w:t>
      </w:r>
      <w:r>
        <w:rPr>
          <w:rFonts w:hint="eastAsia" w:ascii="仿宋_GB2312" w:hAnsi="仿宋" w:eastAsia="仿宋_GB2312"/>
          <w:sz w:val="30"/>
          <w:szCs w:val="30"/>
        </w:rPr>
        <w:t>、开发板、</w:t>
      </w:r>
      <w:r>
        <w:rPr>
          <w:rFonts w:ascii="仿宋_GB2312" w:hAnsi="仿宋" w:eastAsia="仿宋_GB2312"/>
          <w:sz w:val="30"/>
          <w:szCs w:val="30"/>
        </w:rPr>
        <w:t>GPS+IMU</w:t>
      </w:r>
      <w:r>
        <w:rPr>
          <w:rFonts w:hint="eastAsia" w:ascii="仿宋_GB2312" w:hAnsi="仿宋" w:eastAsia="仿宋_GB2312"/>
          <w:sz w:val="30"/>
          <w:szCs w:val="30"/>
        </w:rPr>
        <w:t>、</w:t>
      </w:r>
      <w:r>
        <w:rPr>
          <w:rFonts w:ascii="仿宋_GB2312" w:hAnsi="仿宋" w:eastAsia="仿宋_GB2312"/>
          <w:sz w:val="30"/>
          <w:szCs w:val="30"/>
        </w:rPr>
        <w:t>4G</w:t>
      </w:r>
      <w:r>
        <w:rPr>
          <w:rFonts w:hint="eastAsia" w:ascii="仿宋_GB2312" w:hAnsi="仿宋" w:eastAsia="仿宋_GB2312"/>
          <w:sz w:val="30"/>
          <w:szCs w:val="30"/>
        </w:rPr>
        <w:t>路由器、超声波雷达编码器、</w:t>
      </w:r>
      <w:r>
        <w:rPr>
          <w:rFonts w:ascii="仿宋_GB2312" w:hAnsi="仿宋" w:eastAsia="仿宋_GB2312"/>
          <w:sz w:val="30"/>
          <w:szCs w:val="30"/>
        </w:rPr>
        <w:t>D</w:t>
      </w:r>
      <w:r>
        <w:rPr>
          <w:rFonts w:hint="eastAsia" w:ascii="仿宋_GB2312" w:hAnsi="仿宋" w:eastAsia="仿宋_GB2312"/>
          <w:sz w:val="30"/>
          <w:szCs w:val="30"/>
        </w:rPr>
        <w:t>C转换器及控制面板</w:t>
      </w:r>
    </w:p>
    <w:p>
      <w:pPr>
        <w:spacing w:line="560" w:lineRule="exact"/>
        <w:ind w:firstLine="480"/>
        <w:rPr>
          <w:rFonts w:ascii="仿宋_GB2312" w:hAnsi="仿宋" w:eastAsia="仿宋_GB2312"/>
          <w:sz w:val="30"/>
          <w:szCs w:val="30"/>
        </w:rPr>
      </w:pPr>
      <w:r>
        <w:rPr>
          <w:rFonts w:hint="eastAsia" w:ascii="仿宋_GB2312" w:hAnsi="仿宋" w:eastAsia="仿宋_GB2312"/>
          <w:sz w:val="30"/>
          <w:szCs w:val="30"/>
        </w:rPr>
        <w:t>功能</w:t>
      </w:r>
      <w:r>
        <w:rPr>
          <w:rFonts w:ascii="仿宋_GB2312" w:hAnsi="仿宋" w:eastAsia="仿宋_GB2312"/>
          <w:sz w:val="30"/>
          <w:szCs w:val="30"/>
        </w:rPr>
        <w:t>实现：</w:t>
      </w:r>
    </w:p>
    <w:p>
      <w:pPr>
        <w:spacing w:line="560" w:lineRule="exact"/>
        <w:ind w:left="480" w:firstLine="600" w:firstLineChars="200"/>
        <w:rPr>
          <w:rFonts w:ascii="仿宋_GB2312" w:hAnsi="仿宋" w:eastAsia="仿宋_GB2312"/>
          <w:sz w:val="30"/>
          <w:szCs w:val="30"/>
        </w:rPr>
      </w:pPr>
      <w:r>
        <w:rPr>
          <w:rFonts w:hint="eastAsia" w:ascii="仿宋_GB2312" w:hAnsi="仿宋" w:eastAsia="仿宋_GB2312"/>
          <w:sz w:val="30"/>
          <w:szCs w:val="30"/>
        </w:rPr>
        <w:t>将锂电池、</w:t>
      </w:r>
      <w:r>
        <w:rPr>
          <w:rFonts w:ascii="仿宋_GB2312" w:hAnsi="仿宋" w:eastAsia="仿宋_GB2312"/>
          <w:sz w:val="30"/>
          <w:szCs w:val="30"/>
        </w:rPr>
        <w:t>VCU</w:t>
      </w:r>
      <w:r>
        <w:rPr>
          <w:rFonts w:hint="eastAsia" w:ascii="仿宋_GB2312" w:hAnsi="仿宋" w:eastAsia="仿宋_GB2312"/>
          <w:sz w:val="30"/>
          <w:szCs w:val="30"/>
        </w:rPr>
        <w:t>、开发板、</w:t>
      </w:r>
      <w:r>
        <w:rPr>
          <w:rFonts w:ascii="仿宋_GB2312" w:hAnsi="仿宋" w:eastAsia="仿宋_GB2312"/>
          <w:sz w:val="30"/>
          <w:szCs w:val="30"/>
        </w:rPr>
        <w:t>GPS+IMU</w:t>
      </w:r>
      <w:r>
        <w:rPr>
          <w:rFonts w:hint="eastAsia" w:ascii="仿宋_GB2312" w:hAnsi="仿宋" w:eastAsia="仿宋_GB2312"/>
          <w:sz w:val="30"/>
          <w:szCs w:val="30"/>
        </w:rPr>
        <w:t>、</w:t>
      </w:r>
      <w:r>
        <w:rPr>
          <w:rFonts w:ascii="仿宋_GB2312" w:hAnsi="仿宋" w:eastAsia="仿宋_GB2312"/>
          <w:sz w:val="30"/>
          <w:szCs w:val="30"/>
        </w:rPr>
        <w:t>4G</w:t>
      </w:r>
      <w:r>
        <w:rPr>
          <w:rFonts w:hint="eastAsia" w:ascii="仿宋_GB2312" w:hAnsi="仿宋" w:eastAsia="仿宋_GB2312"/>
          <w:sz w:val="30"/>
          <w:szCs w:val="30"/>
        </w:rPr>
        <w:t>路由器、超声波雷达编码器、</w:t>
      </w:r>
      <w:r>
        <w:rPr>
          <w:rFonts w:ascii="仿宋_GB2312" w:hAnsi="仿宋" w:eastAsia="仿宋_GB2312"/>
          <w:sz w:val="30"/>
          <w:szCs w:val="30"/>
        </w:rPr>
        <w:t>DC</w:t>
      </w:r>
      <w:r>
        <w:rPr>
          <w:rFonts w:hint="eastAsia" w:ascii="仿宋_GB2312" w:hAnsi="仿宋" w:eastAsia="仿宋_GB2312"/>
          <w:sz w:val="30"/>
          <w:szCs w:val="30"/>
        </w:rPr>
        <w:t>转换器及控制面板通过螺栓连接在台面和支架上，支架固定在底盘铝板上。</w:t>
      </w:r>
    </w:p>
    <w:p>
      <w:pPr>
        <w:pStyle w:val="3"/>
        <w:spacing w:line="560" w:lineRule="exact"/>
        <w:ind w:firstLine="562"/>
        <w:rPr>
          <w:rFonts w:ascii="仿宋_GB2312" w:hAnsi="仿宋" w:eastAsia="仿宋_GB2312"/>
          <w:sz w:val="30"/>
          <w:szCs w:val="30"/>
        </w:rPr>
      </w:pPr>
      <w:r>
        <w:rPr>
          <w:rFonts w:hint="eastAsia" w:ascii="仿宋_GB2312" w:hAnsi="仿宋" w:eastAsia="仿宋_GB2312"/>
          <w:sz w:val="30"/>
          <w:szCs w:val="30"/>
        </w:rPr>
        <w:t>任务三：上装总成（10分）</w:t>
      </w:r>
    </w:p>
    <w:p>
      <w:pPr>
        <w:spacing w:line="560" w:lineRule="exact"/>
        <w:ind w:firstLine="480"/>
        <w:rPr>
          <w:rFonts w:ascii="仿宋_GB2312" w:hAnsi="仿宋" w:eastAsia="仿宋_GB2312"/>
          <w:sz w:val="30"/>
          <w:szCs w:val="30"/>
        </w:rPr>
      </w:pPr>
      <w:r>
        <w:rPr>
          <w:rFonts w:hint="eastAsia" w:ascii="仿宋_GB2312" w:hAnsi="仿宋" w:eastAsia="仿宋_GB2312"/>
          <w:sz w:val="30"/>
          <w:szCs w:val="30"/>
        </w:rPr>
        <w:t>配置要求：</w:t>
      </w:r>
    </w:p>
    <w:p>
      <w:pPr>
        <w:spacing w:line="560" w:lineRule="exact"/>
        <w:ind w:left="560" w:firstLine="600" w:firstLineChars="200"/>
        <w:rPr>
          <w:rFonts w:ascii="仿宋_GB2312" w:hAnsi="仿宋" w:eastAsia="仿宋_GB2312"/>
          <w:sz w:val="30"/>
          <w:szCs w:val="30"/>
        </w:rPr>
      </w:pPr>
      <w:r>
        <w:rPr>
          <w:rFonts w:hint="eastAsia" w:ascii="仿宋_GB2312" w:hAnsi="仿宋" w:eastAsia="仿宋_GB2312"/>
          <w:sz w:val="30"/>
          <w:szCs w:val="30"/>
        </w:rPr>
        <w:t>三块玻璃钢板和一个前防撞梁</w:t>
      </w:r>
    </w:p>
    <w:p>
      <w:pPr>
        <w:spacing w:line="560" w:lineRule="exact"/>
        <w:ind w:left="560"/>
        <w:rPr>
          <w:rFonts w:ascii="仿宋_GB2312" w:hAnsi="仿宋" w:eastAsia="仿宋_GB2312"/>
          <w:sz w:val="30"/>
          <w:szCs w:val="30"/>
        </w:rPr>
      </w:pPr>
      <w:r>
        <w:rPr>
          <w:rFonts w:hint="eastAsia" w:ascii="仿宋_GB2312" w:hAnsi="仿宋" w:eastAsia="仿宋_GB2312"/>
          <w:sz w:val="30"/>
          <w:szCs w:val="30"/>
        </w:rPr>
        <w:t>功能实现：</w:t>
      </w:r>
    </w:p>
    <w:p>
      <w:pPr>
        <w:spacing w:line="560" w:lineRule="exact"/>
        <w:ind w:left="560" w:firstLine="600" w:firstLineChars="200"/>
        <w:rPr>
          <w:rFonts w:ascii="仿宋_GB2312" w:hAnsi="仿宋" w:eastAsia="仿宋_GB2312"/>
          <w:sz w:val="30"/>
          <w:szCs w:val="30"/>
        </w:rPr>
      </w:pPr>
      <w:r>
        <w:rPr>
          <w:rFonts w:hint="eastAsia" w:ascii="仿宋_GB2312" w:hAnsi="仿宋" w:eastAsia="仿宋_GB2312"/>
          <w:sz w:val="30"/>
          <w:szCs w:val="30"/>
        </w:rPr>
        <w:t>a.上装外壳由左中右三大块玻璃钢板及一个前防撞梁组成，它们之间通过螺栓连接，然后灯具、摄像头、激光雷达、超声波雷达、显示器和急停按钮通过过盈配合、螺栓连接安装在外壳预留位置。</w:t>
      </w:r>
    </w:p>
    <w:p>
      <w:pPr>
        <w:spacing w:line="560" w:lineRule="exact"/>
        <w:ind w:left="560" w:firstLine="450" w:firstLineChars="150"/>
        <w:rPr>
          <w:rFonts w:ascii="仿宋_GB2312" w:hAnsi="仿宋" w:eastAsia="仿宋_GB2312"/>
          <w:sz w:val="30"/>
          <w:szCs w:val="30"/>
        </w:rPr>
      </w:pPr>
      <w:r>
        <w:rPr>
          <w:rFonts w:hint="eastAsia" w:ascii="仿宋_GB2312" w:hAnsi="仿宋" w:eastAsia="仿宋_GB2312"/>
          <w:sz w:val="30"/>
          <w:szCs w:val="30"/>
        </w:rPr>
        <w:t>b.电子器件之间的各种线束通过防错接头连接，线束由卡扣固定在上装外壳、中控台支架和底盘铝板上。</w:t>
      </w:r>
    </w:p>
    <w:p>
      <w:pPr>
        <w:pStyle w:val="2"/>
        <w:spacing w:line="560" w:lineRule="exact"/>
        <w:rPr>
          <w:rFonts w:ascii="仿宋_GB2312" w:hAnsi="仿宋" w:eastAsia="仿宋_GB2312"/>
          <w:sz w:val="36"/>
          <w:szCs w:val="36"/>
        </w:rPr>
      </w:pPr>
      <w:r>
        <w:rPr>
          <w:rFonts w:hint="eastAsia" w:ascii="仿宋_GB2312" w:hAnsi="仿宋" w:eastAsia="仿宋_GB2312"/>
          <w:sz w:val="36"/>
          <w:szCs w:val="36"/>
        </w:rPr>
        <w:t>模块C：智能汽车传感器模块静态功能调试（15分）</w:t>
      </w:r>
    </w:p>
    <w:p>
      <w:pPr>
        <w:pStyle w:val="2"/>
        <w:spacing w:line="560" w:lineRule="exact"/>
        <w:rPr>
          <w:rFonts w:ascii="仿宋_GB2312" w:hAnsi="仿宋" w:eastAsia="仿宋_GB2312"/>
          <w:sz w:val="30"/>
          <w:szCs w:val="30"/>
        </w:rPr>
      </w:pPr>
      <w:r>
        <w:rPr>
          <w:rFonts w:hint="eastAsia" w:ascii="仿宋_GB2312" w:hAnsi="仿宋" w:eastAsia="仿宋_GB2312"/>
          <w:sz w:val="30"/>
          <w:szCs w:val="30"/>
        </w:rPr>
        <w:t>任务一：</w:t>
      </w:r>
      <w:r>
        <w:rPr>
          <w:rFonts w:hint="eastAsia" w:ascii="仿宋_GB2312" w:hAnsi="仿宋" w:eastAsia="仿宋_GB2312"/>
          <w:sz w:val="36"/>
          <w:szCs w:val="36"/>
        </w:rPr>
        <w:t>传感器模块连接安装、调试</w:t>
      </w:r>
      <w:r>
        <w:rPr>
          <w:rFonts w:hint="eastAsia" w:ascii="仿宋_GB2312" w:hAnsi="仿宋" w:eastAsia="仿宋_GB2312"/>
          <w:sz w:val="30"/>
          <w:szCs w:val="30"/>
        </w:rPr>
        <w:t>（15分）</w:t>
      </w:r>
    </w:p>
    <w:p>
      <w:pPr>
        <w:spacing w:line="560" w:lineRule="exact"/>
        <w:rPr>
          <w:rFonts w:ascii="仿宋_GB2312" w:hAnsi="仿宋" w:eastAsia="仿宋_GB2312"/>
          <w:sz w:val="30"/>
          <w:szCs w:val="30"/>
        </w:rPr>
      </w:pPr>
      <w:r>
        <w:rPr>
          <w:rFonts w:hint="eastAsia" w:ascii="仿宋_GB2312" w:hAnsi="仿宋" w:eastAsia="仿宋_GB2312"/>
          <w:sz w:val="30"/>
          <w:szCs w:val="30"/>
        </w:rPr>
        <w:t>配置要求：</w:t>
      </w:r>
    </w:p>
    <w:p>
      <w:pPr>
        <w:spacing w:line="560" w:lineRule="exact"/>
        <w:ind w:firstLine="300" w:firstLineChars="100"/>
        <w:rPr>
          <w:rFonts w:ascii="仿宋_GB2312" w:hAnsi="仿宋" w:eastAsia="仿宋_GB2312"/>
          <w:sz w:val="30"/>
          <w:szCs w:val="30"/>
        </w:rPr>
      </w:pPr>
      <w:r>
        <w:rPr>
          <w:rFonts w:hint="eastAsia" w:ascii="仿宋_GB2312" w:hAnsi="仿宋" w:eastAsia="仿宋_GB2312"/>
          <w:sz w:val="30"/>
          <w:szCs w:val="30"/>
        </w:rPr>
        <w:t>电脑、测试程序、传感器模块</w:t>
      </w:r>
    </w:p>
    <w:p>
      <w:pPr>
        <w:spacing w:line="560" w:lineRule="exact"/>
        <w:rPr>
          <w:rFonts w:ascii="仿宋_GB2312" w:hAnsi="仿宋" w:eastAsia="仿宋_GB2312"/>
          <w:sz w:val="30"/>
          <w:szCs w:val="30"/>
        </w:rPr>
      </w:pPr>
      <w:r>
        <w:rPr>
          <w:rFonts w:hint="eastAsia" w:ascii="仿宋_GB2312" w:hAnsi="仿宋" w:eastAsia="仿宋_GB2312"/>
          <w:sz w:val="30"/>
          <w:szCs w:val="30"/>
        </w:rPr>
        <w:t>功能实现：</w:t>
      </w:r>
    </w:p>
    <w:p>
      <w:pPr>
        <w:spacing w:line="560" w:lineRule="exact"/>
        <w:ind w:firstLine="480"/>
        <w:rPr>
          <w:rFonts w:ascii="仿宋_GB2312" w:hAnsi="仿宋" w:eastAsia="仿宋_GB2312"/>
          <w:sz w:val="30"/>
          <w:szCs w:val="30"/>
        </w:rPr>
      </w:pPr>
      <w:r>
        <w:rPr>
          <w:rFonts w:hint="eastAsia" w:ascii="仿宋_GB2312" w:hAnsi="仿宋" w:eastAsia="仿宋_GB2312"/>
          <w:sz w:val="30"/>
          <w:szCs w:val="30"/>
        </w:rPr>
        <w:t>组织方需向每组参赛队伍提供安装有检测程序的电脑。参赛队伍需在规定时间内完成各子模块的检测工作，保证各模块均能正常运转。</w:t>
      </w:r>
    </w:p>
    <w:p>
      <w:pPr>
        <w:pStyle w:val="2"/>
        <w:spacing w:line="560" w:lineRule="exact"/>
        <w:rPr>
          <w:rFonts w:ascii="仿宋_GB2312" w:hAnsi="仿宋" w:eastAsia="仿宋_GB2312"/>
          <w:sz w:val="36"/>
          <w:szCs w:val="36"/>
        </w:rPr>
      </w:pPr>
      <w:r>
        <w:rPr>
          <w:rFonts w:hint="eastAsia" w:ascii="仿宋_GB2312" w:hAnsi="仿宋" w:eastAsia="仿宋_GB2312"/>
          <w:sz w:val="36"/>
          <w:szCs w:val="36"/>
        </w:rPr>
        <w:t>模块D：智能驾驶程序调试使其具备在规定的场景内完成指定任务（45分）</w:t>
      </w:r>
    </w:p>
    <w:p>
      <w:pPr>
        <w:spacing w:line="560" w:lineRule="exact"/>
        <w:rPr>
          <w:rFonts w:ascii="仿宋_GB2312" w:hAnsi="仿宋" w:eastAsia="仿宋_GB2312"/>
          <w:sz w:val="30"/>
          <w:szCs w:val="30"/>
        </w:rPr>
      </w:pPr>
      <w:r>
        <w:rPr>
          <w:rFonts w:hint="eastAsia" w:ascii="仿宋_GB2312" w:hAnsi="仿宋" w:eastAsia="仿宋_GB2312"/>
          <w:sz w:val="30"/>
          <w:szCs w:val="30"/>
        </w:rPr>
        <w:t>配置要求：</w:t>
      </w:r>
    </w:p>
    <w:p>
      <w:pPr>
        <w:ind w:firstLine="600" w:firstLineChars="200"/>
        <w:rPr>
          <w:rFonts w:ascii="仿宋_GB2312" w:hAnsi="仿宋" w:eastAsia="仿宋_GB2312"/>
          <w:sz w:val="30"/>
          <w:szCs w:val="30"/>
        </w:rPr>
      </w:pPr>
      <w:r>
        <w:rPr>
          <w:rFonts w:hint="eastAsia" w:ascii="仿宋_GB2312" w:hAnsi="仿宋" w:eastAsia="仿宋_GB2312"/>
          <w:sz w:val="30"/>
          <w:szCs w:val="30"/>
        </w:rPr>
        <w:t>智能驾驶是指对智能驾驶程序进行调试修改，使其具备车道保持、识别信号灯、车路协同、识别路标、静、动态避障等功能，完成调试后在特定比赛场地上完成一系列预定状况下的测量、判断、执行工作。</w:t>
      </w:r>
    </w:p>
    <w:p>
      <w:pPr>
        <w:rPr>
          <w:rFonts w:ascii="仿宋_GB2312" w:hAnsi="仿宋" w:eastAsia="仿宋_GB2312"/>
          <w:sz w:val="30"/>
          <w:szCs w:val="30"/>
        </w:rPr>
      </w:pPr>
      <w:r>
        <w:rPr>
          <w:rFonts w:hint="eastAsia" w:ascii="仿宋_GB2312" w:hAnsi="仿宋" w:eastAsia="仿宋_GB2312"/>
          <w:sz w:val="30"/>
          <w:szCs w:val="30"/>
        </w:rPr>
        <w:t>功能实现：</w:t>
      </w:r>
    </w:p>
    <w:p>
      <w:pPr>
        <w:ind w:firstLine="600" w:firstLineChars="200"/>
        <w:rPr>
          <w:rFonts w:ascii="仿宋_GB2312" w:hAnsi="仿宋" w:eastAsia="仿宋_GB2312"/>
          <w:sz w:val="30"/>
          <w:szCs w:val="30"/>
        </w:rPr>
      </w:pPr>
      <w:r>
        <w:rPr>
          <w:rFonts w:hint="eastAsia" w:ascii="仿宋_GB2312" w:hAnsi="仿宋" w:eastAsia="仿宋_GB2312"/>
          <w:sz w:val="30"/>
          <w:szCs w:val="30"/>
        </w:rPr>
        <w:t>组织方向各参赛对提供同一款参赛车辆，车辆的智能驾驶程序存在多项问题。各参赛队需准确修正程序才能实现相应功能。</w:t>
      </w:r>
      <w:r>
        <w:rPr>
          <w:rFonts w:ascii="仿宋_GB2312" w:hAnsi="仿宋" w:eastAsia="仿宋_GB2312"/>
          <w:sz w:val="30"/>
          <w:szCs w:val="30"/>
        </w:rPr>
        <w:t xml:space="preserve"> </w:t>
      </w:r>
    </w:p>
    <w:p>
      <w:pPr>
        <w:rPr>
          <w:rFonts w:ascii="仿宋_GB2312" w:hAnsi="仿宋" w:eastAsia="仿宋_GB2312"/>
          <w:sz w:val="30"/>
          <w:szCs w:val="30"/>
        </w:rPr>
      </w:pPr>
    </w:p>
    <w:p>
      <w:pPr>
        <w:pStyle w:val="2"/>
        <w:spacing w:line="560" w:lineRule="exact"/>
        <w:rPr>
          <w:rFonts w:ascii="仿宋_GB2312" w:hAnsi="仿宋" w:eastAsia="仿宋_GB2312"/>
          <w:sz w:val="30"/>
          <w:szCs w:val="30"/>
        </w:rPr>
      </w:pPr>
      <w:r>
        <w:rPr>
          <w:rFonts w:hint="eastAsia" w:ascii="仿宋_GB2312" w:hAnsi="仿宋" w:eastAsia="仿宋_GB2312"/>
          <w:sz w:val="30"/>
          <w:szCs w:val="30"/>
        </w:rPr>
        <w:t>任务一：车道保持（5分）</w:t>
      </w:r>
    </w:p>
    <w:p>
      <w:pPr>
        <w:rPr>
          <w:rFonts w:ascii="仿宋_GB2312" w:hAnsi="仿宋" w:eastAsia="仿宋_GB2312"/>
          <w:sz w:val="30"/>
          <w:szCs w:val="30"/>
        </w:rPr>
      </w:pPr>
      <w:r>
        <w:rPr>
          <w:rFonts w:hint="eastAsia" w:ascii="仿宋_GB2312" w:hAnsi="仿宋" w:eastAsia="仿宋_GB2312"/>
          <w:sz w:val="30"/>
          <w:szCs w:val="30"/>
        </w:rPr>
        <w:t>比赛车辆从起点出发后，需能通过摄像头准确识别车道线，从而使车辆始终行驶在车道线内部，并平顺自然行驶，无太多行驶方向的反复修正。</w:t>
      </w:r>
    </w:p>
    <w:p>
      <w:pPr>
        <w:pStyle w:val="2"/>
        <w:spacing w:line="560" w:lineRule="exact"/>
        <w:rPr>
          <w:rFonts w:ascii="仿宋_GB2312" w:hAnsi="仿宋" w:eastAsia="仿宋_GB2312"/>
          <w:sz w:val="30"/>
          <w:szCs w:val="30"/>
        </w:rPr>
      </w:pPr>
      <w:r>
        <w:rPr>
          <w:rFonts w:hint="eastAsia" w:ascii="仿宋_GB2312" w:hAnsi="仿宋" w:eastAsia="仿宋_GB2312"/>
          <w:sz w:val="30"/>
          <w:szCs w:val="30"/>
        </w:rPr>
        <w:t>任务二：红绿灯识别（5分）</w:t>
      </w:r>
    </w:p>
    <w:p>
      <w:pPr>
        <w:rPr>
          <w:rFonts w:ascii="仿宋_GB2312" w:hAnsi="仿宋" w:eastAsia="仿宋_GB2312"/>
          <w:sz w:val="30"/>
          <w:szCs w:val="30"/>
        </w:rPr>
      </w:pPr>
      <w:r>
        <w:rPr>
          <w:rFonts w:hint="eastAsia" w:ascii="仿宋_GB2312" w:hAnsi="仿宋" w:eastAsia="仿宋_GB2312"/>
          <w:sz w:val="30"/>
          <w:szCs w:val="30"/>
        </w:rPr>
        <w:t>红绿灯将处于红灯模式，比赛车辆在识别红灯后需准确停在停止线之内，当工作人员将红灯切换为绿灯时能及时识别，并启动车辆前行。</w:t>
      </w:r>
    </w:p>
    <w:p>
      <w:pPr>
        <w:pStyle w:val="2"/>
        <w:spacing w:line="560" w:lineRule="exact"/>
        <w:rPr>
          <w:rFonts w:ascii="仿宋_GB2312" w:hAnsi="仿宋" w:eastAsia="仿宋_GB2312"/>
          <w:sz w:val="30"/>
          <w:szCs w:val="30"/>
        </w:rPr>
      </w:pPr>
      <w:r>
        <w:rPr>
          <w:rFonts w:hint="eastAsia" w:ascii="仿宋_GB2312" w:hAnsi="仿宋" w:eastAsia="仿宋_GB2312"/>
          <w:sz w:val="30"/>
          <w:szCs w:val="30"/>
        </w:rPr>
        <w:t>任务三：车路协同（5分）</w:t>
      </w:r>
    </w:p>
    <w:p>
      <w:pPr>
        <w:rPr>
          <w:rFonts w:ascii="仿宋_GB2312" w:hAnsi="仿宋" w:eastAsia="仿宋_GB2312"/>
          <w:sz w:val="30"/>
          <w:szCs w:val="30"/>
        </w:rPr>
      </w:pPr>
      <w:r>
        <w:rPr>
          <w:rFonts w:hint="eastAsia" w:ascii="仿宋_GB2312" w:hAnsi="仿宋" w:eastAsia="仿宋_GB2312"/>
          <w:sz w:val="30"/>
          <w:szCs w:val="30"/>
        </w:rPr>
        <w:t>红绿灯将处于红灯模式，但红灯不朝向车辆，车辆无法通过摄像头识别，只能通过通信协议接收红绿灯状态，首先需接收到红灯信号，在停止线之内停车，当工作人员将红灯切换为绿灯时，车辆需能接受绿灯信号，并启动车辆前行。</w:t>
      </w:r>
      <w:r>
        <w:rPr>
          <w:rFonts w:ascii="仿宋_GB2312" w:hAnsi="仿宋" w:eastAsia="仿宋_GB2312"/>
          <w:sz w:val="30"/>
          <w:szCs w:val="30"/>
        </w:rPr>
        <w:t xml:space="preserve"> </w:t>
      </w:r>
    </w:p>
    <w:p>
      <w:pPr>
        <w:pStyle w:val="2"/>
        <w:spacing w:line="560" w:lineRule="exact"/>
        <w:rPr>
          <w:rFonts w:ascii="仿宋_GB2312" w:hAnsi="仿宋" w:eastAsia="仿宋_GB2312"/>
          <w:sz w:val="30"/>
          <w:szCs w:val="30"/>
        </w:rPr>
      </w:pPr>
      <w:r>
        <w:rPr>
          <w:rFonts w:hint="eastAsia" w:ascii="仿宋_GB2312" w:hAnsi="仿宋" w:eastAsia="仿宋_GB2312"/>
          <w:sz w:val="30"/>
          <w:szCs w:val="30"/>
        </w:rPr>
        <w:t>任务四：斑马线识别（5分）</w:t>
      </w:r>
    </w:p>
    <w:p>
      <w:pPr>
        <w:rPr>
          <w:rFonts w:ascii="仿宋_GB2312" w:hAnsi="仿宋" w:eastAsia="仿宋_GB2312"/>
          <w:sz w:val="30"/>
          <w:szCs w:val="30"/>
        </w:rPr>
      </w:pPr>
      <w:r>
        <w:rPr>
          <w:rFonts w:hint="eastAsia" w:ascii="仿宋_GB2312" w:hAnsi="仿宋" w:eastAsia="仿宋_GB2312"/>
          <w:sz w:val="30"/>
          <w:szCs w:val="30"/>
        </w:rPr>
        <w:t>车辆需准确识别斑马线，并在斑马线前停车，停车</w:t>
      </w:r>
      <w:r>
        <w:rPr>
          <w:rFonts w:ascii="仿宋_GB2312" w:hAnsi="仿宋" w:eastAsia="仿宋_GB2312"/>
          <w:sz w:val="30"/>
          <w:szCs w:val="30"/>
        </w:rPr>
        <w:t>2s</w:t>
      </w:r>
      <w:r>
        <w:rPr>
          <w:rFonts w:hint="eastAsia" w:ascii="仿宋_GB2312" w:hAnsi="仿宋" w:eastAsia="仿宋_GB2312"/>
          <w:sz w:val="30"/>
          <w:szCs w:val="30"/>
        </w:rPr>
        <w:t>后继续前进。</w:t>
      </w:r>
    </w:p>
    <w:p>
      <w:pPr>
        <w:pStyle w:val="2"/>
        <w:spacing w:line="560" w:lineRule="exact"/>
        <w:rPr>
          <w:rFonts w:ascii="仿宋_GB2312" w:hAnsi="仿宋" w:eastAsia="仿宋_GB2312"/>
          <w:sz w:val="30"/>
          <w:szCs w:val="30"/>
        </w:rPr>
      </w:pPr>
      <w:r>
        <w:rPr>
          <w:rFonts w:hint="eastAsia" w:ascii="仿宋_GB2312" w:hAnsi="仿宋" w:eastAsia="仿宋_GB2312"/>
          <w:sz w:val="30"/>
          <w:szCs w:val="30"/>
        </w:rPr>
        <w:t>任务五：识别转向标识（5分）</w:t>
      </w:r>
    </w:p>
    <w:p>
      <w:pPr>
        <w:rPr>
          <w:rFonts w:ascii="仿宋_GB2312" w:hAnsi="仿宋" w:eastAsia="仿宋_GB2312"/>
          <w:sz w:val="30"/>
          <w:szCs w:val="30"/>
        </w:rPr>
      </w:pPr>
      <w:r>
        <w:rPr>
          <w:rFonts w:hint="eastAsia" w:ascii="仿宋_GB2312" w:hAnsi="仿宋" w:eastAsia="仿宋_GB2312"/>
          <w:sz w:val="30"/>
          <w:szCs w:val="30"/>
        </w:rPr>
        <w:t>车辆行驶到十字路口时，需能够识别路边的转向标识从而实现准确转向。</w:t>
      </w:r>
    </w:p>
    <w:p>
      <w:pPr>
        <w:pStyle w:val="2"/>
        <w:spacing w:line="560" w:lineRule="exact"/>
        <w:rPr>
          <w:rFonts w:ascii="仿宋_GB2312" w:hAnsi="仿宋" w:eastAsia="仿宋_GB2312"/>
          <w:sz w:val="30"/>
          <w:szCs w:val="30"/>
        </w:rPr>
      </w:pPr>
      <w:r>
        <w:rPr>
          <w:rFonts w:hint="eastAsia" w:ascii="仿宋_GB2312" w:hAnsi="仿宋" w:eastAsia="仿宋_GB2312"/>
          <w:sz w:val="30"/>
          <w:szCs w:val="30"/>
        </w:rPr>
        <w:t>任务六：静态避障（5分）</w:t>
      </w:r>
    </w:p>
    <w:p>
      <w:pPr>
        <w:rPr>
          <w:rFonts w:ascii="仿宋_GB2312" w:hAnsi="仿宋" w:eastAsia="仿宋_GB2312"/>
          <w:sz w:val="30"/>
          <w:szCs w:val="30"/>
        </w:rPr>
      </w:pPr>
      <w:r>
        <w:rPr>
          <w:rFonts w:hint="eastAsia" w:ascii="仿宋_GB2312" w:hAnsi="仿宋" w:eastAsia="仿宋_GB2312"/>
          <w:sz w:val="30"/>
          <w:szCs w:val="30"/>
        </w:rPr>
        <w:t>在车道上放置有静态障碍物，车辆需能准确识别静态障碍物，并规划绕行路线进行绕行避障。</w:t>
      </w:r>
    </w:p>
    <w:p>
      <w:pPr>
        <w:pStyle w:val="2"/>
        <w:spacing w:line="560" w:lineRule="exact"/>
        <w:rPr>
          <w:rFonts w:ascii="仿宋_GB2312" w:hAnsi="仿宋" w:eastAsia="仿宋_GB2312"/>
          <w:sz w:val="30"/>
          <w:szCs w:val="30"/>
        </w:rPr>
      </w:pPr>
      <w:r>
        <w:rPr>
          <w:rFonts w:hint="eastAsia" w:ascii="仿宋_GB2312" w:hAnsi="仿宋" w:eastAsia="仿宋_GB2312"/>
          <w:sz w:val="30"/>
          <w:szCs w:val="30"/>
        </w:rPr>
        <w:t>任务七：动态避障（5分）</w:t>
      </w:r>
    </w:p>
    <w:p>
      <w:pPr>
        <w:rPr>
          <w:rFonts w:ascii="仿宋_GB2312" w:hAnsi="仿宋" w:eastAsia="仿宋_GB2312"/>
          <w:sz w:val="30"/>
          <w:szCs w:val="30"/>
        </w:rPr>
      </w:pPr>
      <w:r>
        <w:rPr>
          <w:rFonts w:hint="eastAsia" w:ascii="仿宋_GB2312" w:hAnsi="仿宋" w:eastAsia="仿宋_GB2312"/>
          <w:sz w:val="30"/>
          <w:szCs w:val="30"/>
        </w:rPr>
        <w:t>在车道上布置移动障碍物，或由工作人员充当障碍物，在车辆前方横穿车道，车辆需识别区分出动态障碍物，并实现停车等待，当障碍物离开车道后继续前行。</w:t>
      </w:r>
    </w:p>
    <w:p>
      <w:pPr>
        <w:pStyle w:val="2"/>
        <w:spacing w:line="560" w:lineRule="exact"/>
        <w:rPr>
          <w:rFonts w:ascii="仿宋_GB2312" w:hAnsi="仿宋" w:eastAsia="仿宋_GB2312"/>
          <w:sz w:val="30"/>
          <w:szCs w:val="30"/>
        </w:rPr>
      </w:pPr>
      <w:r>
        <w:rPr>
          <w:rFonts w:hint="eastAsia" w:ascii="仿宋_GB2312" w:hAnsi="仿宋" w:eastAsia="仿宋_GB2312"/>
          <w:sz w:val="30"/>
          <w:szCs w:val="30"/>
        </w:rPr>
        <w:t>任务八：限速行驶（5分）</w:t>
      </w:r>
    </w:p>
    <w:p>
      <w:pPr>
        <w:rPr>
          <w:rFonts w:ascii="仿宋_GB2312" w:hAnsi="仿宋" w:eastAsia="仿宋_GB2312"/>
          <w:sz w:val="30"/>
          <w:szCs w:val="30"/>
        </w:rPr>
      </w:pPr>
      <w:r>
        <w:rPr>
          <w:rFonts w:hint="eastAsia" w:ascii="仿宋_GB2312" w:hAnsi="仿宋" w:eastAsia="仿宋_GB2312"/>
          <w:sz w:val="30"/>
          <w:szCs w:val="30"/>
        </w:rPr>
        <w:t>在车道上或道路旁设置限速指示牌，车辆需准确识别限定车速，并按照限定车速行驶。</w:t>
      </w:r>
    </w:p>
    <w:p>
      <w:pPr>
        <w:pStyle w:val="2"/>
        <w:spacing w:line="560" w:lineRule="exact"/>
        <w:rPr>
          <w:rFonts w:ascii="仿宋_GB2312" w:hAnsi="仿宋" w:eastAsia="仿宋_GB2312"/>
          <w:sz w:val="30"/>
          <w:szCs w:val="30"/>
        </w:rPr>
      </w:pPr>
      <w:r>
        <w:rPr>
          <w:rFonts w:hint="eastAsia" w:ascii="仿宋_GB2312" w:hAnsi="仿宋" w:eastAsia="仿宋_GB2312"/>
          <w:sz w:val="30"/>
          <w:szCs w:val="30"/>
        </w:rPr>
        <w:t>任务九：停车入库（5分）</w:t>
      </w:r>
    </w:p>
    <w:p>
      <w:pPr>
        <w:rPr>
          <w:rFonts w:ascii="仿宋_GB2312" w:hAnsi="仿宋" w:eastAsia="仿宋_GB2312"/>
          <w:sz w:val="30"/>
          <w:szCs w:val="30"/>
        </w:rPr>
      </w:pPr>
      <w:r>
        <w:rPr>
          <w:rFonts w:hint="eastAsia" w:ascii="仿宋_GB2312" w:hAnsi="仿宋" w:eastAsia="仿宋_GB2312"/>
          <w:sz w:val="30"/>
          <w:szCs w:val="30"/>
        </w:rPr>
        <w:t>在车道尽头设置有停车标志，车辆需准确识别车停标志及停车位，减速行驶并能实现停车入库操作。</w:t>
      </w:r>
    </w:p>
    <w:p>
      <w:pPr>
        <w:snapToGrid w:val="0"/>
        <w:spacing w:line="560" w:lineRule="exact"/>
        <w:ind w:firstLine="420" w:firstLineChars="200"/>
      </w:pPr>
    </w:p>
    <w:sectPr>
      <w:footerReference r:id="rId4" w:type="first"/>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Arial Narrow">
    <w:panose1 w:val="020B0606020202030204"/>
    <w:charset w:val="00"/>
    <w:family w:val="swiss"/>
    <w:pitch w:val="default"/>
    <w:sig w:usb0="00000287" w:usb1="00000800" w:usb2="00000000" w:usb3="00000000" w:csb0="2000009F" w:csb1="DFD7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文本框 5" o:spid="_x0000_s2049" o:spt="202" type="#_x0000_t202" style="position:absolute;left:0pt;margin-top:0pt;height:11pt;width:4.6pt;mso-position-horizontal:center;mso-position-horizontal-relative:margin;mso-wrap-style:none;z-index:251660288;mso-width-relative:page;mso-height-relative:page;" filled="f" stroked="f" coordsize="21600,21600">
          <v:path/>
          <v:fill on="f" focussize="0,0"/>
          <v:stroke on="f" weight="1.25pt" joinstyle="miter"/>
          <v:imagedata o:title=""/>
          <o:lock v:ext="edit"/>
          <v:textbox inset="0mm,0mm,0mm,0mm" style="mso-fit-shape-to-text:t;">
            <w:txbxContent>
              <w:p>
                <w:pPr>
                  <w:pStyle w:val="8"/>
                  <w:rPr>
                    <w:rFonts w:eastAsia="宋体"/>
                  </w:rPr>
                </w:pPr>
                <w:r>
                  <w:fldChar w:fldCharType="begin"/>
                </w:r>
                <w:r>
                  <w:instrText xml:space="preserve"> PAGE  \* MERGEFORMAT </w:instrText>
                </w:r>
                <w:r>
                  <w:fldChar w:fldCharType="separate"/>
                </w:r>
                <w:r>
                  <w:t>28</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文本框 6" o:spid="_x0000_s2050"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weight="1.25pt" joinstyle="miter"/>
          <v:imagedata o:title=""/>
          <o:lock v:ext="edit"/>
          <v:textbox inset="0mm,0mm,0mm,0mm" style="mso-fit-shape-to-text:t;">
            <w:txbxContent>
              <w:p>
                <w:pPr>
                  <w:pStyle w:val="8"/>
                  <w:rPr>
                    <w:rFonts w:eastAsia="宋体"/>
                  </w:rPr>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70064"/>
    <w:multiLevelType w:val="multilevel"/>
    <w:tmpl w:val="07870064"/>
    <w:lvl w:ilvl="0" w:tentative="0">
      <w:start w:val="1"/>
      <w:numFmt w:val="japaneseCounting"/>
      <w:lvlText w:val="（%1）"/>
      <w:lvlJc w:val="left"/>
      <w:pPr>
        <w:tabs>
          <w:tab w:val="left" w:pos="1423"/>
        </w:tabs>
        <w:ind w:left="1423" w:hanging="855"/>
      </w:pPr>
      <w:rPr>
        <w:rFonts w:hint="default"/>
      </w:rPr>
    </w:lvl>
    <w:lvl w:ilvl="1" w:tentative="0">
      <w:start w:val="1"/>
      <w:numFmt w:val="lowerLetter"/>
      <w:lvlText w:val="%2)"/>
      <w:lvlJc w:val="left"/>
      <w:pPr>
        <w:tabs>
          <w:tab w:val="left" w:pos="1408"/>
        </w:tabs>
        <w:ind w:left="1408" w:hanging="420"/>
      </w:pPr>
    </w:lvl>
    <w:lvl w:ilvl="2" w:tentative="0">
      <w:start w:val="1"/>
      <w:numFmt w:val="lowerRoman"/>
      <w:lvlText w:val="%3."/>
      <w:lvlJc w:val="right"/>
      <w:pPr>
        <w:tabs>
          <w:tab w:val="left" w:pos="1828"/>
        </w:tabs>
        <w:ind w:left="1828" w:hanging="420"/>
      </w:pPr>
    </w:lvl>
    <w:lvl w:ilvl="3" w:tentative="0">
      <w:start w:val="1"/>
      <w:numFmt w:val="decimal"/>
      <w:lvlText w:val="%4."/>
      <w:lvlJc w:val="left"/>
      <w:pPr>
        <w:tabs>
          <w:tab w:val="left" w:pos="2248"/>
        </w:tabs>
        <w:ind w:left="2248" w:hanging="420"/>
      </w:pPr>
    </w:lvl>
    <w:lvl w:ilvl="4" w:tentative="0">
      <w:start w:val="1"/>
      <w:numFmt w:val="lowerLetter"/>
      <w:lvlText w:val="%5)"/>
      <w:lvlJc w:val="left"/>
      <w:pPr>
        <w:tabs>
          <w:tab w:val="left" w:pos="2668"/>
        </w:tabs>
        <w:ind w:left="2668" w:hanging="420"/>
      </w:pPr>
    </w:lvl>
    <w:lvl w:ilvl="5" w:tentative="0">
      <w:start w:val="1"/>
      <w:numFmt w:val="lowerRoman"/>
      <w:lvlText w:val="%6."/>
      <w:lvlJc w:val="right"/>
      <w:pPr>
        <w:tabs>
          <w:tab w:val="left" w:pos="3088"/>
        </w:tabs>
        <w:ind w:left="3088" w:hanging="420"/>
      </w:pPr>
    </w:lvl>
    <w:lvl w:ilvl="6" w:tentative="0">
      <w:start w:val="1"/>
      <w:numFmt w:val="decimal"/>
      <w:lvlText w:val="%7."/>
      <w:lvlJc w:val="left"/>
      <w:pPr>
        <w:tabs>
          <w:tab w:val="left" w:pos="3508"/>
        </w:tabs>
        <w:ind w:left="3508" w:hanging="420"/>
      </w:pPr>
    </w:lvl>
    <w:lvl w:ilvl="7" w:tentative="0">
      <w:start w:val="1"/>
      <w:numFmt w:val="lowerLetter"/>
      <w:lvlText w:val="%8)"/>
      <w:lvlJc w:val="left"/>
      <w:pPr>
        <w:tabs>
          <w:tab w:val="left" w:pos="3928"/>
        </w:tabs>
        <w:ind w:left="3928" w:hanging="420"/>
      </w:pPr>
    </w:lvl>
    <w:lvl w:ilvl="8" w:tentative="0">
      <w:start w:val="1"/>
      <w:numFmt w:val="lowerRoman"/>
      <w:lvlText w:val="%9."/>
      <w:lvlJc w:val="right"/>
      <w:pPr>
        <w:tabs>
          <w:tab w:val="left" w:pos="4348"/>
        </w:tabs>
        <w:ind w:left="4348" w:hanging="420"/>
      </w:pPr>
    </w:lvl>
  </w:abstractNum>
  <w:abstractNum w:abstractNumId="1">
    <w:nsid w:val="1A056825"/>
    <w:multiLevelType w:val="multilevel"/>
    <w:tmpl w:val="1A056825"/>
    <w:lvl w:ilvl="0" w:tentative="0">
      <w:start w:val="1"/>
      <w:numFmt w:val="lowerLetter"/>
      <w:lvlText w:val="%1."/>
      <w:lvlJc w:val="left"/>
      <w:pPr>
        <w:ind w:left="810" w:hanging="360"/>
      </w:pPr>
      <w:rPr>
        <w:rFonts w:hint="default"/>
      </w:rPr>
    </w:lvl>
    <w:lvl w:ilvl="1" w:tentative="0">
      <w:start w:val="1"/>
      <w:numFmt w:val="lowerLetter"/>
      <w:lvlText w:val="%2)"/>
      <w:lvlJc w:val="left"/>
      <w:pPr>
        <w:ind w:left="1290" w:hanging="420"/>
      </w:pPr>
    </w:lvl>
    <w:lvl w:ilvl="2" w:tentative="0">
      <w:start w:val="1"/>
      <w:numFmt w:val="lowerRoman"/>
      <w:lvlText w:val="%3."/>
      <w:lvlJc w:val="right"/>
      <w:pPr>
        <w:ind w:left="1710" w:hanging="420"/>
      </w:pPr>
    </w:lvl>
    <w:lvl w:ilvl="3" w:tentative="0">
      <w:start w:val="1"/>
      <w:numFmt w:val="decimal"/>
      <w:lvlText w:val="%4."/>
      <w:lvlJc w:val="left"/>
      <w:pPr>
        <w:ind w:left="2130" w:hanging="420"/>
      </w:pPr>
    </w:lvl>
    <w:lvl w:ilvl="4" w:tentative="0">
      <w:start w:val="1"/>
      <w:numFmt w:val="lowerLetter"/>
      <w:lvlText w:val="%5)"/>
      <w:lvlJc w:val="left"/>
      <w:pPr>
        <w:ind w:left="2550" w:hanging="420"/>
      </w:pPr>
    </w:lvl>
    <w:lvl w:ilvl="5" w:tentative="0">
      <w:start w:val="1"/>
      <w:numFmt w:val="lowerRoman"/>
      <w:lvlText w:val="%6."/>
      <w:lvlJc w:val="right"/>
      <w:pPr>
        <w:ind w:left="2970" w:hanging="420"/>
      </w:pPr>
    </w:lvl>
    <w:lvl w:ilvl="6" w:tentative="0">
      <w:start w:val="1"/>
      <w:numFmt w:val="decimal"/>
      <w:lvlText w:val="%7."/>
      <w:lvlJc w:val="left"/>
      <w:pPr>
        <w:ind w:left="3390" w:hanging="420"/>
      </w:pPr>
    </w:lvl>
    <w:lvl w:ilvl="7" w:tentative="0">
      <w:start w:val="1"/>
      <w:numFmt w:val="lowerLetter"/>
      <w:lvlText w:val="%8)"/>
      <w:lvlJc w:val="left"/>
      <w:pPr>
        <w:ind w:left="3810" w:hanging="420"/>
      </w:pPr>
    </w:lvl>
    <w:lvl w:ilvl="8" w:tentative="0">
      <w:start w:val="1"/>
      <w:numFmt w:val="lowerRoman"/>
      <w:lvlText w:val="%9."/>
      <w:lvlJc w:val="right"/>
      <w:pPr>
        <w:ind w:left="4230" w:hanging="420"/>
      </w:pPr>
    </w:lvl>
  </w:abstractNum>
  <w:abstractNum w:abstractNumId="2">
    <w:nsid w:val="652334D8"/>
    <w:multiLevelType w:val="multilevel"/>
    <w:tmpl w:val="652334D8"/>
    <w:lvl w:ilvl="0" w:tentative="0">
      <w:start w:val="1"/>
      <w:numFmt w:val="decimal"/>
      <w:lvlText w:val="%1."/>
      <w:lvlJc w:val="left"/>
      <w:pPr>
        <w:ind w:left="960" w:hanging="36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num w:numId="1">
    <w:abstractNumId w:val="2"/>
  </w:num>
  <w:num w:numId="2">
    <w:abstractNumId w:val="0"/>
    <w:lvlOverride w:ilvl="0">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8766EE"/>
    <w:rsid w:val="00011D86"/>
    <w:rsid w:val="0001744C"/>
    <w:rsid w:val="0001763B"/>
    <w:rsid w:val="0003225C"/>
    <w:rsid w:val="000359DB"/>
    <w:rsid w:val="00051EB1"/>
    <w:rsid w:val="00084748"/>
    <w:rsid w:val="00086B99"/>
    <w:rsid w:val="000943CC"/>
    <w:rsid w:val="000C559F"/>
    <w:rsid w:val="000C78DD"/>
    <w:rsid w:val="000E0B9D"/>
    <w:rsid w:val="000E3918"/>
    <w:rsid w:val="000E647F"/>
    <w:rsid w:val="000F2163"/>
    <w:rsid w:val="00106717"/>
    <w:rsid w:val="001362FE"/>
    <w:rsid w:val="0017641F"/>
    <w:rsid w:val="001A2B60"/>
    <w:rsid w:val="001C51CE"/>
    <w:rsid w:val="001D71D3"/>
    <w:rsid w:val="001F6D4C"/>
    <w:rsid w:val="0020288F"/>
    <w:rsid w:val="00203781"/>
    <w:rsid w:val="0022010A"/>
    <w:rsid w:val="0022246F"/>
    <w:rsid w:val="002251A6"/>
    <w:rsid w:val="00227DDB"/>
    <w:rsid w:val="002315DD"/>
    <w:rsid w:val="00234499"/>
    <w:rsid w:val="002355F8"/>
    <w:rsid w:val="002422D0"/>
    <w:rsid w:val="0025556E"/>
    <w:rsid w:val="00270337"/>
    <w:rsid w:val="0029298A"/>
    <w:rsid w:val="00296E1C"/>
    <w:rsid w:val="002A4304"/>
    <w:rsid w:val="002A6EE1"/>
    <w:rsid w:val="002C5FDF"/>
    <w:rsid w:val="002C712E"/>
    <w:rsid w:val="002E4C98"/>
    <w:rsid w:val="002E6B5E"/>
    <w:rsid w:val="00302EC7"/>
    <w:rsid w:val="0030669F"/>
    <w:rsid w:val="00334698"/>
    <w:rsid w:val="00337D3A"/>
    <w:rsid w:val="00343427"/>
    <w:rsid w:val="00346A1E"/>
    <w:rsid w:val="00351D1C"/>
    <w:rsid w:val="00353335"/>
    <w:rsid w:val="003961DD"/>
    <w:rsid w:val="003A71D2"/>
    <w:rsid w:val="003F277F"/>
    <w:rsid w:val="00406DC0"/>
    <w:rsid w:val="004076B6"/>
    <w:rsid w:val="004223ED"/>
    <w:rsid w:val="00427149"/>
    <w:rsid w:val="00430110"/>
    <w:rsid w:val="004323D6"/>
    <w:rsid w:val="004605E1"/>
    <w:rsid w:val="004801BA"/>
    <w:rsid w:val="00493D41"/>
    <w:rsid w:val="00495F7F"/>
    <w:rsid w:val="004977DD"/>
    <w:rsid w:val="004A1308"/>
    <w:rsid w:val="004C2244"/>
    <w:rsid w:val="004D401A"/>
    <w:rsid w:val="00511A5E"/>
    <w:rsid w:val="005125FC"/>
    <w:rsid w:val="00513FAC"/>
    <w:rsid w:val="00520047"/>
    <w:rsid w:val="00531B34"/>
    <w:rsid w:val="00534675"/>
    <w:rsid w:val="005465C5"/>
    <w:rsid w:val="00570AB4"/>
    <w:rsid w:val="00572124"/>
    <w:rsid w:val="0057253F"/>
    <w:rsid w:val="00576A12"/>
    <w:rsid w:val="005803DA"/>
    <w:rsid w:val="005A2531"/>
    <w:rsid w:val="005A730E"/>
    <w:rsid w:val="005B5381"/>
    <w:rsid w:val="006259CA"/>
    <w:rsid w:val="00636278"/>
    <w:rsid w:val="006471F3"/>
    <w:rsid w:val="0069054D"/>
    <w:rsid w:val="006A14C8"/>
    <w:rsid w:val="006A2BE0"/>
    <w:rsid w:val="006B1DAC"/>
    <w:rsid w:val="006B6315"/>
    <w:rsid w:val="006B6FB1"/>
    <w:rsid w:val="006C0507"/>
    <w:rsid w:val="006C44BE"/>
    <w:rsid w:val="006D1C0F"/>
    <w:rsid w:val="006F14C2"/>
    <w:rsid w:val="006F2DED"/>
    <w:rsid w:val="00704D05"/>
    <w:rsid w:val="00705C79"/>
    <w:rsid w:val="00716532"/>
    <w:rsid w:val="007221C6"/>
    <w:rsid w:val="0075148F"/>
    <w:rsid w:val="007542DD"/>
    <w:rsid w:val="00756463"/>
    <w:rsid w:val="007661DC"/>
    <w:rsid w:val="00767DA6"/>
    <w:rsid w:val="00772F79"/>
    <w:rsid w:val="00773F16"/>
    <w:rsid w:val="00774FC3"/>
    <w:rsid w:val="00782921"/>
    <w:rsid w:val="00782FA0"/>
    <w:rsid w:val="00785B3C"/>
    <w:rsid w:val="007924FF"/>
    <w:rsid w:val="00793BEF"/>
    <w:rsid w:val="0079578F"/>
    <w:rsid w:val="007B01C5"/>
    <w:rsid w:val="007D069E"/>
    <w:rsid w:val="007D24CC"/>
    <w:rsid w:val="007E3473"/>
    <w:rsid w:val="007F2E49"/>
    <w:rsid w:val="008147B4"/>
    <w:rsid w:val="00820EAC"/>
    <w:rsid w:val="00831A8F"/>
    <w:rsid w:val="0083538F"/>
    <w:rsid w:val="00843932"/>
    <w:rsid w:val="008766EE"/>
    <w:rsid w:val="00886577"/>
    <w:rsid w:val="00894D1F"/>
    <w:rsid w:val="008974F1"/>
    <w:rsid w:val="008B1AD6"/>
    <w:rsid w:val="008E0BD0"/>
    <w:rsid w:val="008E524D"/>
    <w:rsid w:val="00901D46"/>
    <w:rsid w:val="00914329"/>
    <w:rsid w:val="00915C91"/>
    <w:rsid w:val="00916B0E"/>
    <w:rsid w:val="009228CE"/>
    <w:rsid w:val="009268D4"/>
    <w:rsid w:val="00957192"/>
    <w:rsid w:val="0096186A"/>
    <w:rsid w:val="00982954"/>
    <w:rsid w:val="00990A87"/>
    <w:rsid w:val="009A2C2A"/>
    <w:rsid w:val="009A4A35"/>
    <w:rsid w:val="009C5141"/>
    <w:rsid w:val="009E25B7"/>
    <w:rsid w:val="009F464A"/>
    <w:rsid w:val="00A0358F"/>
    <w:rsid w:val="00A27252"/>
    <w:rsid w:val="00A3125E"/>
    <w:rsid w:val="00A331EE"/>
    <w:rsid w:val="00A4332D"/>
    <w:rsid w:val="00A539D3"/>
    <w:rsid w:val="00A633CD"/>
    <w:rsid w:val="00A717A3"/>
    <w:rsid w:val="00A72E6C"/>
    <w:rsid w:val="00A86D06"/>
    <w:rsid w:val="00A918A8"/>
    <w:rsid w:val="00AA4519"/>
    <w:rsid w:val="00AC61B5"/>
    <w:rsid w:val="00AE32D0"/>
    <w:rsid w:val="00AE5537"/>
    <w:rsid w:val="00AF7C9C"/>
    <w:rsid w:val="00B1636E"/>
    <w:rsid w:val="00B24067"/>
    <w:rsid w:val="00B240E5"/>
    <w:rsid w:val="00B27CB5"/>
    <w:rsid w:val="00B467AF"/>
    <w:rsid w:val="00B717DA"/>
    <w:rsid w:val="00B74DE2"/>
    <w:rsid w:val="00B80848"/>
    <w:rsid w:val="00B81E8F"/>
    <w:rsid w:val="00B8608D"/>
    <w:rsid w:val="00B866ED"/>
    <w:rsid w:val="00BB1DF7"/>
    <w:rsid w:val="00BB5342"/>
    <w:rsid w:val="00BD4908"/>
    <w:rsid w:val="00BE214A"/>
    <w:rsid w:val="00BE6A2A"/>
    <w:rsid w:val="00C02028"/>
    <w:rsid w:val="00C025D6"/>
    <w:rsid w:val="00C207DA"/>
    <w:rsid w:val="00C36B18"/>
    <w:rsid w:val="00C62729"/>
    <w:rsid w:val="00C71328"/>
    <w:rsid w:val="00CC707F"/>
    <w:rsid w:val="00CD13F7"/>
    <w:rsid w:val="00CD374C"/>
    <w:rsid w:val="00D06391"/>
    <w:rsid w:val="00D2046C"/>
    <w:rsid w:val="00D34FF3"/>
    <w:rsid w:val="00D42B90"/>
    <w:rsid w:val="00D457E6"/>
    <w:rsid w:val="00D6113B"/>
    <w:rsid w:val="00D63886"/>
    <w:rsid w:val="00D73273"/>
    <w:rsid w:val="00D742DE"/>
    <w:rsid w:val="00D75048"/>
    <w:rsid w:val="00DB0BF4"/>
    <w:rsid w:val="00DC4992"/>
    <w:rsid w:val="00DD03C1"/>
    <w:rsid w:val="00DD1CAB"/>
    <w:rsid w:val="00DD68DF"/>
    <w:rsid w:val="00DF1165"/>
    <w:rsid w:val="00DF2BF6"/>
    <w:rsid w:val="00DF5C0B"/>
    <w:rsid w:val="00DF6428"/>
    <w:rsid w:val="00DF66A3"/>
    <w:rsid w:val="00E04A70"/>
    <w:rsid w:val="00E06F69"/>
    <w:rsid w:val="00E42E3B"/>
    <w:rsid w:val="00E50B18"/>
    <w:rsid w:val="00E63A3F"/>
    <w:rsid w:val="00E735CD"/>
    <w:rsid w:val="00E874E3"/>
    <w:rsid w:val="00EA30EF"/>
    <w:rsid w:val="00EA3462"/>
    <w:rsid w:val="00EA7B1E"/>
    <w:rsid w:val="00EB77F5"/>
    <w:rsid w:val="00ED550E"/>
    <w:rsid w:val="00ED7166"/>
    <w:rsid w:val="00ED7793"/>
    <w:rsid w:val="00F10E96"/>
    <w:rsid w:val="00F2206E"/>
    <w:rsid w:val="00F3041E"/>
    <w:rsid w:val="00F35433"/>
    <w:rsid w:val="00F543D5"/>
    <w:rsid w:val="00F5478B"/>
    <w:rsid w:val="00F71EBD"/>
    <w:rsid w:val="00F74840"/>
    <w:rsid w:val="00F76572"/>
    <w:rsid w:val="00F93F9D"/>
    <w:rsid w:val="00FB6C20"/>
    <w:rsid w:val="00FC118C"/>
    <w:rsid w:val="00FD3982"/>
    <w:rsid w:val="00FE4A80"/>
    <w:rsid w:val="00FE59E1"/>
    <w:rsid w:val="00FF42E4"/>
    <w:rsid w:val="51D239A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semiHidden="0" w:name="footnote text"/>
    <w:lsdException w:unhideWhenUsed="0" w:uiPriority="0"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25"/>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8"/>
    <w:unhideWhenUsed/>
    <w:qFormat/>
    <w:uiPriority w:val="9"/>
    <w:pPr>
      <w:keepNext/>
      <w:keepLines/>
      <w:spacing w:before="260" w:after="260" w:line="416" w:lineRule="auto"/>
      <w:outlineLvl w:val="2"/>
    </w:pPr>
    <w:rPr>
      <w:b/>
      <w:bCs/>
      <w:sz w:val="32"/>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18"/>
    <w:uiPriority w:val="0"/>
    <w:rPr>
      <w:sz w:val="20"/>
      <w:szCs w:val="20"/>
    </w:rPr>
  </w:style>
  <w:style w:type="paragraph" w:styleId="6">
    <w:name w:val="Date"/>
    <w:basedOn w:val="1"/>
    <w:next w:val="1"/>
    <w:link w:val="29"/>
    <w:semiHidden/>
    <w:unhideWhenUsed/>
    <w:qFormat/>
    <w:uiPriority w:val="99"/>
    <w:pPr>
      <w:ind w:left="100" w:leftChars="2500"/>
    </w:pPr>
  </w:style>
  <w:style w:type="paragraph" w:styleId="7">
    <w:name w:val="Balloon Text"/>
    <w:basedOn w:val="1"/>
    <w:link w:val="30"/>
    <w:semiHidden/>
    <w:unhideWhenUsed/>
    <w:qFormat/>
    <w:uiPriority w:val="99"/>
    <w:rPr>
      <w:sz w:val="18"/>
      <w:szCs w:val="18"/>
    </w:rPr>
  </w:style>
  <w:style w:type="paragraph" w:styleId="8">
    <w:name w:val="footer"/>
    <w:basedOn w:val="1"/>
    <w:link w:val="17"/>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23"/>
    <w:qFormat/>
    <w:uiPriority w:val="99"/>
    <w:pPr>
      <w:snapToGrid w:val="0"/>
      <w:jc w:val="left"/>
    </w:pPr>
    <w:rPr>
      <w:rFonts w:eastAsiaTheme="minorEastAsia"/>
      <w:sz w:val="18"/>
      <w:szCs w:val="18"/>
    </w:rPr>
  </w:style>
  <w:style w:type="paragraph" w:styleId="11">
    <w:name w:val="Title"/>
    <w:basedOn w:val="1"/>
    <w:next w:val="1"/>
    <w:link w:val="27"/>
    <w:qFormat/>
    <w:uiPriority w:val="10"/>
    <w:pPr>
      <w:spacing w:before="240" w:after="60"/>
      <w:jc w:val="center"/>
      <w:outlineLvl w:val="0"/>
    </w:pPr>
    <w:rPr>
      <w:rFonts w:asciiTheme="majorHAnsi" w:hAnsiTheme="majorHAnsi" w:cstheme="majorBidi"/>
      <w:b/>
      <w:bCs/>
      <w:sz w:val="32"/>
      <w:szCs w:val="32"/>
    </w:rPr>
  </w:style>
  <w:style w:type="paragraph" w:styleId="12">
    <w:name w:val="annotation subject"/>
    <w:basedOn w:val="5"/>
    <w:next w:val="5"/>
    <w:link w:val="31"/>
    <w:semiHidden/>
    <w:unhideWhenUsed/>
    <w:qFormat/>
    <w:uiPriority w:val="99"/>
    <w:pPr>
      <w:jc w:val="left"/>
    </w:pPr>
    <w:rPr>
      <w:b/>
      <w:bCs/>
      <w:sz w:val="21"/>
      <w:szCs w:val="24"/>
    </w:rPr>
  </w:style>
  <w:style w:type="table" w:styleId="14">
    <w:name w:val="Table Grid"/>
    <w:basedOn w:val="1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annotation reference"/>
    <w:semiHidden/>
    <w:qFormat/>
    <w:uiPriority w:val="0"/>
    <w:rPr>
      <w:sz w:val="21"/>
      <w:szCs w:val="21"/>
    </w:rPr>
  </w:style>
  <w:style w:type="character" w:customStyle="1" w:styleId="17">
    <w:name w:val="页脚 Char"/>
    <w:link w:val="8"/>
    <w:qFormat/>
    <w:uiPriority w:val="0"/>
    <w:rPr>
      <w:sz w:val="18"/>
      <w:szCs w:val="18"/>
    </w:rPr>
  </w:style>
  <w:style w:type="character" w:customStyle="1" w:styleId="18">
    <w:name w:val="批注文字 Char"/>
    <w:basedOn w:val="15"/>
    <w:link w:val="5"/>
    <w:qFormat/>
    <w:uiPriority w:val="0"/>
    <w:rPr>
      <w:rFonts w:ascii="Calibri" w:hAnsi="Calibri" w:eastAsia="宋体" w:cs="Times New Roman"/>
      <w:sz w:val="20"/>
      <w:szCs w:val="20"/>
    </w:rPr>
  </w:style>
  <w:style w:type="character" w:customStyle="1" w:styleId="19">
    <w:name w:val="页脚 Char1"/>
    <w:basedOn w:val="15"/>
    <w:semiHidden/>
    <w:qFormat/>
    <w:uiPriority w:val="99"/>
    <w:rPr>
      <w:rFonts w:ascii="Calibri" w:hAnsi="Calibri" w:eastAsia="宋体" w:cs="Times New Roman"/>
      <w:sz w:val="18"/>
      <w:szCs w:val="18"/>
    </w:rPr>
  </w:style>
  <w:style w:type="character" w:customStyle="1" w:styleId="20">
    <w:name w:val="页眉 Char"/>
    <w:basedOn w:val="15"/>
    <w:link w:val="9"/>
    <w:uiPriority w:val="99"/>
    <w:rPr>
      <w:rFonts w:ascii="Calibri" w:hAnsi="Calibri" w:eastAsia="宋体" w:cs="Times New Roman"/>
      <w:sz w:val="18"/>
      <w:szCs w:val="18"/>
    </w:rPr>
  </w:style>
  <w:style w:type="paragraph" w:styleId="21">
    <w:name w:val="List Paragraph"/>
    <w:basedOn w:val="1"/>
    <w:qFormat/>
    <w:uiPriority w:val="34"/>
    <w:pPr>
      <w:ind w:firstLine="420" w:firstLineChars="200"/>
    </w:pPr>
  </w:style>
  <w:style w:type="paragraph" w:customStyle="1" w:styleId="22">
    <w:name w:val="样式 黑体 小初 居中 首行缩进:  2 字符"/>
    <w:basedOn w:val="1"/>
    <w:qFormat/>
    <w:uiPriority w:val="0"/>
    <w:pPr>
      <w:jc w:val="center"/>
    </w:pPr>
    <w:rPr>
      <w:rFonts w:ascii="黑体" w:eastAsia="黑体" w:cs="宋体"/>
      <w:sz w:val="72"/>
      <w:szCs w:val="20"/>
    </w:rPr>
  </w:style>
  <w:style w:type="character" w:customStyle="1" w:styleId="23">
    <w:name w:val="脚注文本 Char"/>
    <w:link w:val="10"/>
    <w:qFormat/>
    <w:locked/>
    <w:uiPriority w:val="99"/>
    <w:rPr>
      <w:rFonts w:ascii="Calibri" w:hAnsi="Calibri" w:cs="Times New Roman"/>
      <w:sz w:val="18"/>
      <w:szCs w:val="18"/>
    </w:rPr>
  </w:style>
  <w:style w:type="character" w:customStyle="1" w:styleId="24">
    <w:name w:val="脚注文本 Char1"/>
    <w:basedOn w:val="15"/>
    <w:semiHidden/>
    <w:qFormat/>
    <w:uiPriority w:val="99"/>
    <w:rPr>
      <w:rFonts w:ascii="Calibri" w:hAnsi="Calibri" w:eastAsia="宋体" w:cs="Times New Roman"/>
      <w:sz w:val="18"/>
      <w:szCs w:val="18"/>
    </w:rPr>
  </w:style>
  <w:style w:type="character" w:customStyle="1" w:styleId="25">
    <w:name w:val="标题 1 Char"/>
    <w:basedOn w:val="15"/>
    <w:link w:val="2"/>
    <w:uiPriority w:val="9"/>
    <w:rPr>
      <w:rFonts w:ascii="Calibri" w:hAnsi="Calibri" w:eastAsia="宋体" w:cs="Times New Roman"/>
      <w:b/>
      <w:bCs/>
      <w:kern w:val="44"/>
      <w:sz w:val="44"/>
      <w:szCs w:val="44"/>
    </w:rPr>
  </w:style>
  <w:style w:type="character" w:customStyle="1" w:styleId="26">
    <w:name w:val="标题 2 Char"/>
    <w:basedOn w:val="15"/>
    <w:link w:val="3"/>
    <w:qFormat/>
    <w:uiPriority w:val="9"/>
    <w:rPr>
      <w:rFonts w:asciiTheme="majorHAnsi" w:hAnsiTheme="majorHAnsi" w:eastAsiaTheme="majorEastAsia" w:cstheme="majorBidi"/>
      <w:b/>
      <w:bCs/>
      <w:sz w:val="32"/>
      <w:szCs w:val="32"/>
    </w:rPr>
  </w:style>
  <w:style w:type="character" w:customStyle="1" w:styleId="27">
    <w:name w:val="标题 Char"/>
    <w:basedOn w:val="15"/>
    <w:link w:val="11"/>
    <w:qFormat/>
    <w:uiPriority w:val="10"/>
    <w:rPr>
      <w:rFonts w:eastAsia="宋体" w:asciiTheme="majorHAnsi" w:hAnsiTheme="majorHAnsi" w:cstheme="majorBidi"/>
      <w:b/>
      <w:bCs/>
      <w:sz w:val="32"/>
      <w:szCs w:val="32"/>
    </w:rPr>
  </w:style>
  <w:style w:type="character" w:customStyle="1" w:styleId="28">
    <w:name w:val="标题 3 Char"/>
    <w:basedOn w:val="15"/>
    <w:link w:val="4"/>
    <w:qFormat/>
    <w:uiPriority w:val="9"/>
    <w:rPr>
      <w:rFonts w:ascii="Calibri" w:hAnsi="Calibri" w:eastAsia="宋体" w:cs="Times New Roman"/>
      <w:b/>
      <w:bCs/>
      <w:sz w:val="32"/>
      <w:szCs w:val="32"/>
    </w:rPr>
  </w:style>
  <w:style w:type="character" w:customStyle="1" w:styleId="29">
    <w:name w:val="日期 Char"/>
    <w:basedOn w:val="15"/>
    <w:link w:val="6"/>
    <w:semiHidden/>
    <w:qFormat/>
    <w:uiPriority w:val="99"/>
    <w:rPr>
      <w:rFonts w:ascii="Calibri" w:hAnsi="Calibri" w:eastAsia="宋体" w:cs="Times New Roman"/>
      <w:szCs w:val="24"/>
    </w:rPr>
  </w:style>
  <w:style w:type="character" w:customStyle="1" w:styleId="30">
    <w:name w:val="批注框文本 Char"/>
    <w:basedOn w:val="15"/>
    <w:link w:val="7"/>
    <w:semiHidden/>
    <w:qFormat/>
    <w:uiPriority w:val="99"/>
    <w:rPr>
      <w:rFonts w:ascii="Calibri" w:hAnsi="Calibri" w:eastAsia="宋体" w:cs="Times New Roman"/>
      <w:sz w:val="18"/>
      <w:szCs w:val="18"/>
    </w:rPr>
  </w:style>
  <w:style w:type="character" w:customStyle="1" w:styleId="31">
    <w:name w:val="批注主题 Char"/>
    <w:basedOn w:val="18"/>
    <w:link w:val="12"/>
    <w:semiHidden/>
    <w:qFormat/>
    <w:uiPriority w:val="99"/>
    <w:rPr>
      <w:rFonts w:ascii="Calibri" w:hAnsi="Calibri" w:eastAsia="宋体" w:cs="Times New Roman"/>
      <w:b/>
      <w:bCs/>
      <w:sz w:val="20"/>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AFD725-B66B-43BC-AC1D-6B3A123F2019}">
  <ds:schemaRefs/>
</ds:datastoreItem>
</file>

<file path=docProps/app.xml><?xml version="1.0" encoding="utf-8"?>
<Properties xmlns="http://schemas.openxmlformats.org/officeDocument/2006/extended-properties" xmlns:vt="http://schemas.openxmlformats.org/officeDocument/2006/docPropsVTypes">
  <Template>Normal.dotm</Template>
  <Pages>33</Pages>
  <Words>2354</Words>
  <Characters>13421</Characters>
  <Lines>111</Lines>
  <Paragraphs>31</Paragraphs>
  <TotalTime>19</TotalTime>
  <ScaleCrop>false</ScaleCrop>
  <LinksUpToDate>false</LinksUpToDate>
  <CharactersWithSpaces>15744</CharactersWithSpaces>
  <Application>WPS Office_11.1.0.10069_F1E327BC-269C-435d-A152-05C5408002CA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2019-11-01T03:46:00Z</dcterms:created>
  <dc:creator>Administrator</dc:creator>
  <cp:lastModifiedBy>侯世亮</cp:lastModifiedBy>
  <cp:lastPrinted>2019-11-01T03:46:00Z</cp:lastPrinted>
  <dcterms:modified xsi:type="dcterms:W3CDTF">2020-10-26T08:30:52Z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